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F4146" w14:textId="614B7A5F" w:rsidR="00023025" w:rsidRDefault="00023025" w:rsidP="00023025">
      <w:pPr>
        <w:rPr>
          <w:b/>
          <w:sz w:val="36"/>
          <w:szCs w:val="36"/>
        </w:rPr>
      </w:pPr>
      <w:r>
        <w:rPr>
          <w:noProof/>
          <w:lang w:val="en-GB" w:eastAsia="en-GB"/>
        </w:rPr>
        <w:drawing>
          <wp:inline distT="0" distB="0" distL="0" distR="0" wp14:anchorId="2642EE89" wp14:editId="70C5BD9B">
            <wp:extent cx="30670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6D07DA38" w14:textId="77777777" w:rsidR="00023025" w:rsidRDefault="00023025" w:rsidP="00023025">
      <w:pPr>
        <w:rPr>
          <w:b/>
          <w:sz w:val="36"/>
          <w:szCs w:val="36"/>
        </w:rPr>
      </w:pPr>
    </w:p>
    <w:p w14:paraId="5C61C61D" w14:textId="5C5CC3D9" w:rsidR="009853F9" w:rsidRDefault="00A87294" w:rsidP="009853F9">
      <w:pPr>
        <w:jc w:val="center"/>
        <w:rPr>
          <w:b/>
          <w:sz w:val="36"/>
          <w:szCs w:val="36"/>
        </w:rPr>
      </w:pPr>
      <w:r w:rsidRPr="00A87294">
        <w:rPr>
          <w:b/>
          <w:sz w:val="36"/>
          <w:szCs w:val="36"/>
        </w:rPr>
        <w:t>Differ</w:t>
      </w:r>
      <w:r w:rsidR="00F905E0">
        <w:rPr>
          <w:b/>
          <w:sz w:val="36"/>
          <w:szCs w:val="36"/>
        </w:rPr>
        <w:t xml:space="preserve">entiating for Diverse </w:t>
      </w:r>
      <w:r w:rsidR="00023025">
        <w:rPr>
          <w:b/>
          <w:sz w:val="36"/>
          <w:szCs w:val="36"/>
        </w:rPr>
        <w:t xml:space="preserve">Students </w:t>
      </w:r>
      <w:r w:rsidR="00F905E0">
        <w:rPr>
          <w:b/>
          <w:sz w:val="36"/>
          <w:szCs w:val="36"/>
        </w:rPr>
        <w:t>C</w:t>
      </w:r>
      <w:r w:rsidRPr="00A87294">
        <w:rPr>
          <w:b/>
          <w:sz w:val="36"/>
          <w:szCs w:val="36"/>
        </w:rPr>
        <w:t>hart</w:t>
      </w:r>
    </w:p>
    <w:tbl>
      <w:tblPr>
        <w:tblStyle w:val="TableGrid"/>
        <w:tblW w:w="9576" w:type="dxa"/>
        <w:tblLayout w:type="fixed"/>
        <w:tblLook w:val="04A0" w:firstRow="1" w:lastRow="0" w:firstColumn="1" w:lastColumn="0" w:noHBand="0" w:noVBand="1"/>
      </w:tblPr>
      <w:tblGrid>
        <w:gridCol w:w="1064"/>
        <w:gridCol w:w="34"/>
        <w:gridCol w:w="1620"/>
        <w:gridCol w:w="1080"/>
        <w:gridCol w:w="900"/>
        <w:gridCol w:w="1080"/>
        <w:gridCol w:w="900"/>
        <w:gridCol w:w="1530"/>
        <w:gridCol w:w="1350"/>
        <w:gridCol w:w="18"/>
      </w:tblGrid>
      <w:tr w:rsidR="00394B4D" w14:paraId="2BE1F6DC" w14:textId="77777777" w:rsidTr="006442D0">
        <w:tc>
          <w:tcPr>
            <w:tcW w:w="9576" w:type="dxa"/>
            <w:gridSpan w:val="10"/>
            <w:shd w:val="clear" w:color="auto" w:fill="D9D9D9" w:themeFill="background1" w:themeFillShade="D9"/>
          </w:tcPr>
          <w:p w14:paraId="265BF439" w14:textId="77777777" w:rsidR="00394B4D" w:rsidRDefault="00394B4D" w:rsidP="006442D0">
            <w:pPr>
              <w:spacing w:after="0"/>
              <w:jc w:val="center"/>
              <w:rPr>
                <w:b/>
                <w:color w:val="333333"/>
              </w:rPr>
            </w:pPr>
            <w:r w:rsidRPr="004538C8">
              <w:rPr>
                <w:b/>
                <w:color w:val="333333"/>
              </w:rPr>
              <w:t xml:space="preserve">Student: </w:t>
            </w:r>
          </w:p>
          <w:p w14:paraId="30B50733" w14:textId="77777777" w:rsidR="00394B4D" w:rsidRPr="00A87294" w:rsidRDefault="00394B4D" w:rsidP="006442D0">
            <w:pPr>
              <w:spacing w:after="0"/>
              <w:jc w:val="center"/>
              <w:rPr>
                <w:color w:val="000000"/>
                <w:sz w:val="22"/>
              </w:rPr>
            </w:pPr>
            <w:r w:rsidRPr="004538C8">
              <w:rPr>
                <w:b/>
                <w:color w:val="333333"/>
              </w:rPr>
              <w:t xml:space="preserve">Carmen, </w:t>
            </w:r>
            <w:r>
              <w:rPr>
                <w:b/>
                <w:color w:val="333333"/>
              </w:rPr>
              <w:t>Kindergarten</w:t>
            </w:r>
          </w:p>
        </w:tc>
      </w:tr>
      <w:tr w:rsidR="00394B4D" w14:paraId="386FB7DD" w14:textId="77777777" w:rsidTr="006442D0">
        <w:trPr>
          <w:gridAfter w:val="1"/>
          <w:wAfter w:w="18" w:type="dxa"/>
        </w:trPr>
        <w:tc>
          <w:tcPr>
            <w:tcW w:w="1064" w:type="dxa"/>
            <w:shd w:val="clear" w:color="auto" w:fill="D9D9D9" w:themeFill="background1" w:themeFillShade="D9"/>
          </w:tcPr>
          <w:p w14:paraId="16C82CC4" w14:textId="77777777" w:rsidR="00394B4D" w:rsidRPr="00A05C2E" w:rsidRDefault="00394B4D" w:rsidP="006442D0">
            <w:pPr>
              <w:jc w:val="center"/>
              <w:rPr>
                <w:color w:val="000000"/>
                <w:sz w:val="20"/>
                <w:szCs w:val="20"/>
              </w:rPr>
            </w:pPr>
            <w:r w:rsidRPr="00A05C2E">
              <w:rPr>
                <w:color w:val="000000"/>
                <w:sz w:val="20"/>
                <w:szCs w:val="20"/>
              </w:rPr>
              <w:t xml:space="preserve">English Language Learner: </w:t>
            </w:r>
          </w:p>
          <w:p w14:paraId="186A22B0" w14:textId="77777777" w:rsidR="00394B4D" w:rsidRPr="00A05C2E" w:rsidRDefault="00394B4D" w:rsidP="006442D0">
            <w:pPr>
              <w:jc w:val="center"/>
              <w:rPr>
                <w:color w:val="000000"/>
                <w:sz w:val="20"/>
                <w:szCs w:val="20"/>
              </w:rPr>
            </w:pPr>
            <w:r w:rsidRPr="00A05C2E">
              <w:rPr>
                <w:color w:val="000000"/>
                <w:sz w:val="20"/>
                <w:szCs w:val="20"/>
              </w:rPr>
              <w:t>No</w:t>
            </w:r>
          </w:p>
        </w:tc>
        <w:tc>
          <w:tcPr>
            <w:tcW w:w="1654" w:type="dxa"/>
            <w:gridSpan w:val="2"/>
            <w:shd w:val="clear" w:color="auto" w:fill="D9D9D9" w:themeFill="background1" w:themeFillShade="D9"/>
          </w:tcPr>
          <w:p w14:paraId="3AC1785A" w14:textId="77777777" w:rsidR="00394B4D" w:rsidRPr="00A05C2E" w:rsidRDefault="00394B4D" w:rsidP="006442D0">
            <w:pPr>
              <w:jc w:val="center"/>
              <w:rPr>
                <w:color w:val="000000"/>
                <w:sz w:val="20"/>
                <w:szCs w:val="20"/>
              </w:rPr>
            </w:pPr>
            <w:r w:rsidRPr="00A05C2E">
              <w:rPr>
                <w:color w:val="000000"/>
                <w:sz w:val="20"/>
                <w:szCs w:val="20"/>
              </w:rPr>
              <w:t>Socioeconomic Status:</w:t>
            </w:r>
          </w:p>
          <w:p w14:paraId="2B32FA4D" w14:textId="77777777" w:rsidR="00394B4D" w:rsidRPr="00A05C2E" w:rsidRDefault="00394B4D" w:rsidP="006442D0">
            <w:pPr>
              <w:jc w:val="center"/>
              <w:rPr>
                <w:color w:val="000000"/>
                <w:sz w:val="20"/>
                <w:szCs w:val="20"/>
              </w:rPr>
            </w:pPr>
            <w:r w:rsidRPr="00A05C2E">
              <w:rPr>
                <w:color w:val="000000"/>
                <w:sz w:val="20"/>
                <w:szCs w:val="20"/>
              </w:rPr>
              <w:t>Mid SES</w:t>
            </w:r>
          </w:p>
        </w:tc>
        <w:tc>
          <w:tcPr>
            <w:tcW w:w="1080" w:type="dxa"/>
            <w:shd w:val="clear" w:color="auto" w:fill="D9D9D9" w:themeFill="background1" w:themeFillShade="D9"/>
          </w:tcPr>
          <w:p w14:paraId="5DB91B23" w14:textId="77777777" w:rsidR="00394B4D" w:rsidRPr="00A05C2E" w:rsidRDefault="00394B4D" w:rsidP="006442D0">
            <w:pPr>
              <w:jc w:val="center"/>
              <w:rPr>
                <w:color w:val="000000"/>
                <w:sz w:val="20"/>
                <w:szCs w:val="20"/>
              </w:rPr>
            </w:pPr>
            <w:r w:rsidRPr="00A05C2E">
              <w:rPr>
                <w:color w:val="000000"/>
                <w:sz w:val="20"/>
                <w:szCs w:val="20"/>
              </w:rPr>
              <w:t>Ethnicity:</w:t>
            </w:r>
          </w:p>
          <w:p w14:paraId="2152EC47" w14:textId="77777777" w:rsidR="00394B4D" w:rsidRPr="00A05C2E" w:rsidRDefault="00394B4D" w:rsidP="006442D0">
            <w:pPr>
              <w:jc w:val="center"/>
              <w:rPr>
                <w:color w:val="000000"/>
                <w:sz w:val="20"/>
                <w:szCs w:val="20"/>
              </w:rPr>
            </w:pPr>
            <w:r w:rsidRPr="00A05C2E">
              <w:rPr>
                <w:color w:val="000000"/>
                <w:sz w:val="20"/>
                <w:szCs w:val="20"/>
              </w:rPr>
              <w:t>Native American/Pacific Islander</w:t>
            </w:r>
          </w:p>
        </w:tc>
        <w:tc>
          <w:tcPr>
            <w:tcW w:w="900" w:type="dxa"/>
            <w:shd w:val="clear" w:color="auto" w:fill="D9D9D9" w:themeFill="background1" w:themeFillShade="D9"/>
          </w:tcPr>
          <w:p w14:paraId="053F1C1D" w14:textId="77777777" w:rsidR="00394B4D" w:rsidRPr="00A05C2E" w:rsidRDefault="00394B4D" w:rsidP="006442D0">
            <w:pPr>
              <w:jc w:val="center"/>
              <w:rPr>
                <w:color w:val="000000"/>
                <w:sz w:val="20"/>
                <w:szCs w:val="20"/>
              </w:rPr>
            </w:pPr>
            <w:r w:rsidRPr="00A05C2E">
              <w:rPr>
                <w:color w:val="000000"/>
                <w:sz w:val="20"/>
                <w:szCs w:val="20"/>
              </w:rPr>
              <w:t>Gender:</w:t>
            </w:r>
          </w:p>
          <w:p w14:paraId="6126407A" w14:textId="77777777" w:rsidR="00394B4D" w:rsidRPr="00A05C2E" w:rsidRDefault="00394B4D" w:rsidP="006442D0">
            <w:pPr>
              <w:jc w:val="center"/>
              <w:rPr>
                <w:color w:val="000000"/>
                <w:sz w:val="20"/>
                <w:szCs w:val="20"/>
              </w:rPr>
            </w:pPr>
            <w:r w:rsidRPr="00A05C2E">
              <w:rPr>
                <w:color w:val="000000"/>
                <w:sz w:val="20"/>
                <w:szCs w:val="20"/>
              </w:rPr>
              <w:t>Female</w:t>
            </w:r>
          </w:p>
        </w:tc>
        <w:tc>
          <w:tcPr>
            <w:tcW w:w="1080" w:type="dxa"/>
            <w:shd w:val="clear" w:color="auto" w:fill="D9D9D9" w:themeFill="background1" w:themeFillShade="D9"/>
          </w:tcPr>
          <w:p w14:paraId="13846E27" w14:textId="77777777" w:rsidR="00394B4D" w:rsidRPr="00A05C2E" w:rsidRDefault="00394B4D" w:rsidP="006442D0">
            <w:pPr>
              <w:jc w:val="center"/>
              <w:rPr>
                <w:color w:val="000000"/>
                <w:sz w:val="20"/>
                <w:szCs w:val="20"/>
              </w:rPr>
            </w:pPr>
            <w:r w:rsidRPr="00A05C2E">
              <w:rPr>
                <w:color w:val="000000"/>
                <w:sz w:val="20"/>
                <w:szCs w:val="20"/>
              </w:rPr>
              <w:t>IEP/504:</w:t>
            </w:r>
          </w:p>
          <w:p w14:paraId="5A827BDF" w14:textId="77777777" w:rsidR="00394B4D" w:rsidRPr="00A05C2E" w:rsidRDefault="00394B4D" w:rsidP="006442D0">
            <w:pPr>
              <w:jc w:val="center"/>
              <w:rPr>
                <w:color w:val="000000"/>
                <w:sz w:val="20"/>
                <w:szCs w:val="20"/>
              </w:rPr>
            </w:pPr>
            <w:r w:rsidRPr="00A05C2E">
              <w:rPr>
                <w:color w:val="000000"/>
                <w:sz w:val="20"/>
                <w:szCs w:val="20"/>
              </w:rPr>
              <w:t>No</w:t>
            </w:r>
          </w:p>
        </w:tc>
        <w:tc>
          <w:tcPr>
            <w:tcW w:w="900" w:type="dxa"/>
            <w:shd w:val="clear" w:color="auto" w:fill="D9D9D9" w:themeFill="background1" w:themeFillShade="D9"/>
          </w:tcPr>
          <w:p w14:paraId="5AD71292" w14:textId="77777777" w:rsidR="00394B4D" w:rsidRPr="00A05C2E" w:rsidRDefault="00394B4D" w:rsidP="006442D0">
            <w:pPr>
              <w:jc w:val="center"/>
              <w:rPr>
                <w:color w:val="000000"/>
                <w:sz w:val="20"/>
                <w:szCs w:val="20"/>
              </w:rPr>
            </w:pPr>
            <w:r w:rsidRPr="00A05C2E">
              <w:rPr>
                <w:color w:val="000000"/>
                <w:sz w:val="20"/>
                <w:szCs w:val="20"/>
              </w:rPr>
              <w:t>Other:</w:t>
            </w:r>
          </w:p>
          <w:p w14:paraId="07F04ED9" w14:textId="77777777" w:rsidR="00394B4D" w:rsidRPr="00A05C2E" w:rsidRDefault="00394B4D" w:rsidP="006442D0">
            <w:pPr>
              <w:jc w:val="center"/>
              <w:rPr>
                <w:color w:val="000000"/>
                <w:sz w:val="20"/>
                <w:szCs w:val="20"/>
              </w:rPr>
            </w:pPr>
            <w:r w:rsidRPr="00A05C2E">
              <w:rPr>
                <w:color w:val="000000"/>
                <w:sz w:val="20"/>
                <w:szCs w:val="20"/>
              </w:rPr>
              <w:t>None</w:t>
            </w:r>
          </w:p>
        </w:tc>
        <w:tc>
          <w:tcPr>
            <w:tcW w:w="1530" w:type="dxa"/>
            <w:shd w:val="clear" w:color="auto" w:fill="D9D9D9" w:themeFill="background1" w:themeFillShade="D9"/>
          </w:tcPr>
          <w:p w14:paraId="290D8C36" w14:textId="77777777" w:rsidR="00394B4D" w:rsidRPr="00A05C2E" w:rsidRDefault="00394B4D" w:rsidP="006442D0">
            <w:pPr>
              <w:jc w:val="center"/>
              <w:rPr>
                <w:color w:val="000000"/>
                <w:sz w:val="20"/>
                <w:szCs w:val="20"/>
              </w:rPr>
            </w:pPr>
            <w:r w:rsidRPr="00A05C2E">
              <w:rPr>
                <w:color w:val="000000"/>
                <w:sz w:val="20"/>
                <w:szCs w:val="20"/>
              </w:rPr>
              <w:t>Reading Performance Level:</w:t>
            </w:r>
          </w:p>
          <w:p w14:paraId="07C8C1FF" w14:textId="35C91EDE" w:rsidR="00394B4D" w:rsidRPr="00A05C2E" w:rsidRDefault="00394B4D" w:rsidP="006442D0">
            <w:pPr>
              <w:jc w:val="center"/>
              <w:rPr>
                <w:color w:val="000000"/>
                <w:sz w:val="20"/>
                <w:szCs w:val="20"/>
              </w:rPr>
            </w:pPr>
            <w:r w:rsidRPr="00A05C2E">
              <w:rPr>
                <w:color w:val="000000"/>
                <w:sz w:val="20"/>
                <w:szCs w:val="20"/>
              </w:rPr>
              <w:t xml:space="preserve">At </w:t>
            </w:r>
            <w:r w:rsidR="002C2639">
              <w:rPr>
                <w:color w:val="000000"/>
                <w:sz w:val="20"/>
                <w:szCs w:val="20"/>
              </w:rPr>
              <w:t xml:space="preserve">1st </w:t>
            </w:r>
            <w:r w:rsidRPr="00A05C2E">
              <w:rPr>
                <w:color w:val="000000"/>
                <w:sz w:val="20"/>
                <w:szCs w:val="20"/>
              </w:rPr>
              <w:t>grade level</w:t>
            </w:r>
          </w:p>
        </w:tc>
        <w:tc>
          <w:tcPr>
            <w:tcW w:w="1350" w:type="dxa"/>
            <w:shd w:val="clear" w:color="auto" w:fill="D9D9D9" w:themeFill="background1" w:themeFillShade="D9"/>
          </w:tcPr>
          <w:p w14:paraId="3BC706F7" w14:textId="77777777" w:rsidR="00394B4D" w:rsidRPr="00A05C2E" w:rsidRDefault="00394B4D" w:rsidP="006442D0">
            <w:pPr>
              <w:jc w:val="center"/>
              <w:rPr>
                <w:color w:val="000000"/>
                <w:sz w:val="20"/>
                <w:szCs w:val="20"/>
              </w:rPr>
            </w:pPr>
            <w:r w:rsidRPr="00A05C2E">
              <w:rPr>
                <w:color w:val="000000"/>
                <w:sz w:val="20"/>
                <w:szCs w:val="20"/>
              </w:rPr>
              <w:t>Parental Involvement:</w:t>
            </w:r>
          </w:p>
          <w:p w14:paraId="5D62F577" w14:textId="77777777" w:rsidR="00394B4D" w:rsidRPr="00A05C2E" w:rsidRDefault="00394B4D" w:rsidP="006442D0">
            <w:pPr>
              <w:jc w:val="center"/>
              <w:rPr>
                <w:color w:val="000000"/>
                <w:sz w:val="20"/>
                <w:szCs w:val="20"/>
              </w:rPr>
            </w:pPr>
            <w:r w:rsidRPr="00A05C2E">
              <w:rPr>
                <w:color w:val="000000"/>
                <w:sz w:val="20"/>
                <w:szCs w:val="20"/>
              </w:rPr>
              <w:t>Med</w:t>
            </w:r>
          </w:p>
        </w:tc>
      </w:tr>
      <w:tr w:rsidR="00394B4D" w14:paraId="3E9083B6" w14:textId="77777777" w:rsidTr="006442D0">
        <w:tc>
          <w:tcPr>
            <w:tcW w:w="9576" w:type="dxa"/>
            <w:gridSpan w:val="10"/>
            <w:shd w:val="clear" w:color="auto" w:fill="D9D9D9" w:themeFill="background1" w:themeFillShade="D9"/>
          </w:tcPr>
          <w:p w14:paraId="30ED66C3" w14:textId="5D8A8BD9" w:rsidR="00394B4D" w:rsidRDefault="00394B4D" w:rsidP="006442D0">
            <w:pPr>
              <w:spacing w:after="0"/>
              <w:rPr>
                <w:b/>
                <w:color w:val="333333"/>
                <w:sz w:val="22"/>
              </w:rPr>
            </w:pPr>
            <w:r>
              <w:rPr>
                <w:b/>
                <w:color w:val="333333"/>
                <w:sz w:val="22"/>
              </w:rPr>
              <w:t>Text Selection and Rationale</w:t>
            </w:r>
          </w:p>
          <w:p w14:paraId="2723E46B" w14:textId="77777777" w:rsidR="00394B4D" w:rsidRDefault="00394B4D" w:rsidP="006442D0">
            <w:pPr>
              <w:spacing w:after="0"/>
              <w:rPr>
                <w:b/>
                <w:color w:val="333333"/>
                <w:sz w:val="22"/>
              </w:rPr>
            </w:pPr>
          </w:p>
          <w:p w14:paraId="3F94C9F0" w14:textId="068CFC96" w:rsidR="00394B4D" w:rsidRPr="00B91BB2" w:rsidRDefault="00E856BF" w:rsidP="006442D0">
            <w:pPr>
              <w:tabs>
                <w:tab w:val="left" w:pos="1695"/>
              </w:tabs>
              <w:ind w:right="6"/>
              <w:rPr>
                <w:color w:val="333333"/>
                <w:sz w:val="22"/>
              </w:rPr>
            </w:pPr>
            <w:r w:rsidRPr="00E856BF">
              <w:rPr>
                <w:i/>
                <w:color w:val="333333"/>
                <w:sz w:val="22"/>
              </w:rPr>
              <w:t>Out the Door</w:t>
            </w:r>
            <w:r>
              <w:rPr>
                <w:color w:val="333333"/>
                <w:sz w:val="22"/>
              </w:rPr>
              <w:t xml:space="preserve"> by Christy Hale is a kindergarten fiction book that talks about a girl who takes a trip to school. </w:t>
            </w:r>
            <w:r w:rsidR="00A04E2C">
              <w:rPr>
                <w:color w:val="333333"/>
                <w:sz w:val="22"/>
              </w:rPr>
              <w:t xml:space="preserve">The story begins when the girls heads out of the door, moves to an urban neighborhood, and onto a subway. </w:t>
            </w:r>
            <w:r w:rsidR="009407D4">
              <w:rPr>
                <w:color w:val="333333"/>
                <w:sz w:val="22"/>
              </w:rPr>
              <w:t xml:space="preserve">I selected this text based on its many curriculum connections. Apart from this, the book portrays an urban area that is mainly inhabited by mid SES (Hale, 2020).  </w:t>
            </w:r>
            <w:r w:rsidR="00B94275">
              <w:rPr>
                <w:color w:val="333333"/>
                <w:sz w:val="22"/>
              </w:rPr>
              <w:t xml:space="preserve">The selected text can spark conversations about schools and neighborhoods. </w:t>
            </w:r>
            <w:r w:rsidR="00965E65">
              <w:rPr>
                <w:color w:val="333333"/>
                <w:sz w:val="22"/>
              </w:rPr>
              <w:t xml:space="preserve">It also covers issues such the use of prepositions, mapping, and directions among others. </w:t>
            </w:r>
            <w:r w:rsidR="00C802E9">
              <w:rPr>
                <w:color w:val="333333"/>
                <w:sz w:val="22"/>
              </w:rPr>
              <w:t xml:space="preserve">The book is easy to read. </w:t>
            </w:r>
          </w:p>
          <w:p w14:paraId="4A13D6C7" w14:textId="26FE9585" w:rsidR="00394B4D" w:rsidRDefault="00394B4D" w:rsidP="006442D0">
            <w:pPr>
              <w:tabs>
                <w:tab w:val="left" w:pos="1695"/>
              </w:tabs>
              <w:spacing w:after="0"/>
              <w:ind w:right="6"/>
              <w:rPr>
                <w:b/>
                <w:color w:val="333333"/>
                <w:sz w:val="22"/>
              </w:rPr>
            </w:pPr>
            <w:r>
              <w:rPr>
                <w:b/>
                <w:color w:val="333333"/>
                <w:sz w:val="22"/>
              </w:rPr>
              <w:t>ELA Strategy or Activity and Rationale</w:t>
            </w:r>
          </w:p>
          <w:p w14:paraId="0FBACF15" w14:textId="77777777" w:rsidR="00394B4D" w:rsidRDefault="00394B4D" w:rsidP="006442D0">
            <w:pPr>
              <w:tabs>
                <w:tab w:val="left" w:pos="1695"/>
              </w:tabs>
              <w:spacing w:after="0"/>
              <w:ind w:right="6"/>
              <w:rPr>
                <w:b/>
                <w:color w:val="333333"/>
                <w:sz w:val="22"/>
              </w:rPr>
            </w:pPr>
          </w:p>
          <w:p w14:paraId="04ED4472" w14:textId="0011D405" w:rsidR="00394B4D" w:rsidRPr="00085E28" w:rsidRDefault="00173720" w:rsidP="006442D0">
            <w:pPr>
              <w:tabs>
                <w:tab w:val="left" w:pos="1695"/>
              </w:tabs>
              <w:ind w:right="6"/>
              <w:rPr>
                <w:color w:val="333333"/>
                <w:sz w:val="22"/>
              </w:rPr>
            </w:pPr>
            <w:r>
              <w:rPr>
                <w:color w:val="333333"/>
                <w:sz w:val="22"/>
              </w:rPr>
              <w:t xml:space="preserve">A strategy that utilizes the selected text to teach an ELA skill for students is targeting the different senses lessons. </w:t>
            </w:r>
            <w:r w:rsidR="00151A96">
              <w:rPr>
                <w:color w:val="333333"/>
                <w:sz w:val="22"/>
              </w:rPr>
              <w:t xml:space="preserve">The way in which the text is developed ensures that it resonates with more students. </w:t>
            </w:r>
            <w:r w:rsidR="00BF47CB">
              <w:rPr>
                <w:color w:val="333333"/>
                <w:sz w:val="22"/>
              </w:rPr>
              <w:t xml:space="preserve">It targets tactile, visual, </w:t>
            </w:r>
            <w:r w:rsidR="00875A9C">
              <w:rPr>
                <w:color w:val="333333"/>
                <w:sz w:val="22"/>
              </w:rPr>
              <w:t xml:space="preserve">kinesthetic, and auditory senses (Texas Education Agency, n. d.). </w:t>
            </w:r>
            <w:r w:rsidR="00485659">
              <w:rPr>
                <w:color w:val="333333"/>
                <w:sz w:val="22"/>
              </w:rPr>
              <w:t xml:space="preserve">The student can benefit from the range of learning styles that have been covered in the book. For example, she can record videos based on the text. She can record the experiences of the girl while she lives in an urban neighborhood. </w:t>
            </w:r>
            <w:r w:rsidR="00F150FC">
              <w:rPr>
                <w:color w:val="333333"/>
                <w:sz w:val="22"/>
              </w:rPr>
              <w:t>The student can act out the various sc</w:t>
            </w:r>
            <w:r w:rsidR="00DD4117">
              <w:rPr>
                <w:color w:val="333333"/>
                <w:sz w:val="22"/>
              </w:rPr>
              <w:t xml:space="preserve">enes in the text to improve </w:t>
            </w:r>
            <w:r w:rsidR="00F150FC">
              <w:rPr>
                <w:color w:val="333333"/>
                <w:sz w:val="22"/>
              </w:rPr>
              <w:t xml:space="preserve">her senses (Texas Education Agency, n. d.). </w:t>
            </w:r>
            <w:r w:rsidR="003B7CD0">
              <w:rPr>
                <w:color w:val="333333"/>
                <w:sz w:val="22"/>
              </w:rPr>
              <w:t>Illustrations have been provided within the text to make it clear. Since the student is not a</w:t>
            </w:r>
            <w:r w:rsidR="00DD4117">
              <w:rPr>
                <w:color w:val="333333"/>
                <w:sz w:val="22"/>
              </w:rPr>
              <w:t xml:space="preserve">n English language, learner, </w:t>
            </w:r>
            <w:r w:rsidR="003B7CD0">
              <w:rPr>
                <w:color w:val="333333"/>
                <w:sz w:val="22"/>
              </w:rPr>
              <w:t xml:space="preserve">she can interpret the story based on the illustrations. </w:t>
            </w:r>
            <w:r w:rsidR="005B14D6">
              <w:rPr>
                <w:color w:val="333333"/>
                <w:sz w:val="22"/>
              </w:rPr>
              <w:t xml:space="preserve">The student can also create artistic reflections based on the text. </w:t>
            </w:r>
          </w:p>
          <w:p w14:paraId="1D6770AE" w14:textId="77777777" w:rsidR="00394B4D" w:rsidRDefault="00394B4D" w:rsidP="006442D0">
            <w:pPr>
              <w:ind w:right="6"/>
              <w:rPr>
                <w:b/>
                <w:bCs/>
                <w:sz w:val="22"/>
              </w:rPr>
            </w:pPr>
            <w:r w:rsidRPr="00085E28">
              <w:rPr>
                <w:b/>
                <w:sz w:val="22"/>
              </w:rPr>
              <w:t>References</w:t>
            </w:r>
          </w:p>
          <w:p w14:paraId="605C152A" w14:textId="77777777" w:rsidR="00394B4D" w:rsidRDefault="00394B4D" w:rsidP="006442D0">
            <w:pPr>
              <w:ind w:right="6"/>
              <w:rPr>
                <w:color w:val="000000"/>
                <w:sz w:val="22"/>
              </w:rPr>
            </w:pPr>
            <w:r>
              <w:rPr>
                <w:color w:val="000000"/>
                <w:sz w:val="22"/>
              </w:rPr>
              <w:t xml:space="preserve"> </w:t>
            </w:r>
            <w:r w:rsidR="003E3B04">
              <w:rPr>
                <w:color w:val="000000"/>
                <w:sz w:val="22"/>
              </w:rPr>
              <w:t xml:space="preserve">Hale, C. (2020). </w:t>
            </w:r>
            <w:r w:rsidR="003E3B04" w:rsidRPr="002F7C7E">
              <w:rPr>
                <w:i/>
                <w:color w:val="000000"/>
                <w:sz w:val="22"/>
              </w:rPr>
              <w:t>Out the Door</w:t>
            </w:r>
            <w:r w:rsidR="003E3B04">
              <w:rPr>
                <w:color w:val="000000"/>
                <w:sz w:val="22"/>
              </w:rPr>
              <w:t xml:space="preserve">. </w:t>
            </w:r>
            <w:r w:rsidR="00D32BEA">
              <w:rPr>
                <w:color w:val="000000"/>
                <w:sz w:val="22"/>
              </w:rPr>
              <w:t xml:space="preserve">New York, United States: Holiday House. </w:t>
            </w:r>
          </w:p>
          <w:p w14:paraId="245A7D95" w14:textId="2448662A" w:rsidR="002F7C7E" w:rsidRPr="00085E28" w:rsidRDefault="002F7C7E" w:rsidP="006442D0">
            <w:pPr>
              <w:ind w:right="6"/>
              <w:rPr>
                <w:b/>
                <w:bCs/>
                <w:sz w:val="22"/>
              </w:rPr>
            </w:pPr>
            <w:r>
              <w:rPr>
                <w:color w:val="000000"/>
                <w:sz w:val="22"/>
              </w:rPr>
              <w:t xml:space="preserve">Texas Education Agency (n. d.). </w:t>
            </w:r>
            <w:r w:rsidR="00045071">
              <w:rPr>
                <w:color w:val="000000"/>
                <w:sz w:val="22"/>
              </w:rPr>
              <w:t>19 TAC chapter 110. Texas essential knowledge and skills for English language arts and r</w:t>
            </w:r>
            <w:r w:rsidR="00045071" w:rsidRPr="00045071">
              <w:rPr>
                <w:color w:val="000000"/>
                <w:sz w:val="22"/>
              </w:rPr>
              <w:t>eading</w:t>
            </w:r>
            <w:r w:rsidR="00045071">
              <w:rPr>
                <w:color w:val="000000"/>
                <w:sz w:val="22"/>
              </w:rPr>
              <w:t xml:space="preserve">. </w:t>
            </w:r>
            <w:r w:rsidR="00ED28C7" w:rsidRPr="00ED28C7">
              <w:rPr>
                <w:color w:val="000000"/>
                <w:sz w:val="22"/>
              </w:rPr>
              <w:t>http://ritter.tea.state.tx.us/rules/tac/chapter110/index.html</w:t>
            </w:r>
          </w:p>
        </w:tc>
      </w:tr>
      <w:tr w:rsidR="00394B4D" w14:paraId="387F6FD3" w14:textId="77777777" w:rsidTr="006442D0">
        <w:trPr>
          <w:trHeight w:val="458"/>
        </w:trPr>
        <w:tc>
          <w:tcPr>
            <w:tcW w:w="9576" w:type="dxa"/>
            <w:gridSpan w:val="10"/>
          </w:tcPr>
          <w:p w14:paraId="4FC7395F" w14:textId="77777777" w:rsidR="00394B4D" w:rsidRDefault="00394B4D" w:rsidP="006442D0">
            <w:pPr>
              <w:spacing w:after="0"/>
              <w:jc w:val="center"/>
              <w:rPr>
                <w:b/>
                <w:color w:val="333333"/>
              </w:rPr>
            </w:pPr>
            <w:r w:rsidRPr="002C1A62">
              <w:rPr>
                <w:b/>
                <w:color w:val="333333"/>
              </w:rPr>
              <w:t xml:space="preserve">Student: </w:t>
            </w:r>
          </w:p>
          <w:p w14:paraId="28F0C9EE" w14:textId="530EC51C" w:rsidR="00394B4D" w:rsidRPr="00020C68" w:rsidRDefault="00394B4D" w:rsidP="006442D0">
            <w:pPr>
              <w:spacing w:after="0"/>
              <w:jc w:val="center"/>
              <w:rPr>
                <w:color w:val="000000"/>
                <w:sz w:val="20"/>
              </w:rPr>
            </w:pPr>
            <w:r>
              <w:rPr>
                <w:b/>
                <w:color w:val="333333"/>
              </w:rPr>
              <w:t>Eduardo</w:t>
            </w:r>
            <w:r w:rsidRPr="002C1A62">
              <w:rPr>
                <w:b/>
                <w:color w:val="333333"/>
              </w:rPr>
              <w:t xml:space="preserve">, </w:t>
            </w:r>
            <w:r>
              <w:rPr>
                <w:b/>
                <w:color w:val="333333"/>
              </w:rPr>
              <w:t>2</w:t>
            </w:r>
            <w:r w:rsidR="002C2639">
              <w:rPr>
                <w:b/>
                <w:color w:val="333333"/>
              </w:rPr>
              <w:t>nd</w:t>
            </w:r>
            <w:r>
              <w:rPr>
                <w:b/>
                <w:color w:val="333333"/>
              </w:rPr>
              <w:t xml:space="preserve"> </w:t>
            </w:r>
            <w:r w:rsidRPr="002C1A62">
              <w:rPr>
                <w:b/>
                <w:color w:val="333333"/>
              </w:rPr>
              <w:t>grade</w:t>
            </w:r>
          </w:p>
        </w:tc>
      </w:tr>
      <w:tr w:rsidR="004538C8" w14:paraId="20C92D88" w14:textId="77777777" w:rsidTr="00394B4D">
        <w:trPr>
          <w:gridAfter w:val="1"/>
          <w:wAfter w:w="18" w:type="dxa"/>
          <w:trHeight w:val="1655"/>
        </w:trPr>
        <w:tc>
          <w:tcPr>
            <w:tcW w:w="1098" w:type="dxa"/>
            <w:gridSpan w:val="2"/>
            <w:shd w:val="clear" w:color="auto" w:fill="auto"/>
          </w:tcPr>
          <w:p w14:paraId="7A67CDC7" w14:textId="77777777" w:rsidR="004538C8" w:rsidRDefault="004538C8" w:rsidP="009753EF">
            <w:pPr>
              <w:jc w:val="center"/>
              <w:rPr>
                <w:color w:val="000000"/>
                <w:sz w:val="20"/>
                <w:szCs w:val="20"/>
              </w:rPr>
            </w:pPr>
            <w:r>
              <w:rPr>
                <w:color w:val="000000"/>
                <w:sz w:val="20"/>
                <w:szCs w:val="20"/>
              </w:rPr>
              <w:lastRenderedPageBreak/>
              <w:t xml:space="preserve">English Language Learner: </w:t>
            </w:r>
          </w:p>
          <w:p w14:paraId="43CE3135" w14:textId="7B4E3CE2" w:rsidR="004538C8" w:rsidRPr="004538C8" w:rsidRDefault="004538C8" w:rsidP="004538C8">
            <w:pPr>
              <w:jc w:val="center"/>
              <w:rPr>
                <w:b/>
                <w:sz w:val="20"/>
                <w:szCs w:val="20"/>
              </w:rPr>
            </w:pPr>
            <w:r w:rsidRPr="004538C8">
              <w:rPr>
                <w:color w:val="000000"/>
                <w:sz w:val="20"/>
                <w:szCs w:val="20"/>
              </w:rPr>
              <w:t>Yes</w:t>
            </w:r>
          </w:p>
        </w:tc>
        <w:tc>
          <w:tcPr>
            <w:tcW w:w="1620" w:type="dxa"/>
            <w:shd w:val="clear" w:color="auto" w:fill="auto"/>
          </w:tcPr>
          <w:p w14:paraId="3B167CA7" w14:textId="77777777" w:rsidR="004538C8" w:rsidRDefault="004538C8" w:rsidP="009753EF">
            <w:pPr>
              <w:jc w:val="center"/>
              <w:rPr>
                <w:color w:val="000000"/>
                <w:sz w:val="20"/>
                <w:szCs w:val="20"/>
              </w:rPr>
            </w:pPr>
            <w:r>
              <w:rPr>
                <w:color w:val="000000"/>
                <w:sz w:val="20"/>
                <w:szCs w:val="20"/>
              </w:rPr>
              <w:t>Socioeconomic Status:</w:t>
            </w:r>
          </w:p>
          <w:p w14:paraId="58429EC3" w14:textId="0274823C" w:rsidR="004538C8" w:rsidRPr="004538C8" w:rsidRDefault="004538C8" w:rsidP="009753EF">
            <w:pPr>
              <w:jc w:val="center"/>
              <w:rPr>
                <w:b/>
                <w:sz w:val="20"/>
                <w:szCs w:val="20"/>
              </w:rPr>
            </w:pPr>
            <w:r w:rsidRPr="004538C8">
              <w:rPr>
                <w:color w:val="000000"/>
                <w:sz w:val="20"/>
                <w:szCs w:val="20"/>
              </w:rPr>
              <w:t>Mid SES</w:t>
            </w:r>
          </w:p>
        </w:tc>
        <w:tc>
          <w:tcPr>
            <w:tcW w:w="1080" w:type="dxa"/>
            <w:shd w:val="clear" w:color="auto" w:fill="auto"/>
          </w:tcPr>
          <w:p w14:paraId="0AA90C59" w14:textId="77777777" w:rsidR="004538C8" w:rsidRDefault="004538C8" w:rsidP="009753EF">
            <w:pPr>
              <w:jc w:val="center"/>
              <w:rPr>
                <w:color w:val="000000"/>
                <w:sz w:val="20"/>
                <w:szCs w:val="20"/>
              </w:rPr>
            </w:pPr>
            <w:r>
              <w:rPr>
                <w:color w:val="000000"/>
                <w:sz w:val="20"/>
                <w:szCs w:val="20"/>
              </w:rPr>
              <w:t>Ethnicity:</w:t>
            </w:r>
          </w:p>
          <w:p w14:paraId="0ED176E2" w14:textId="489B9C7E" w:rsidR="004538C8" w:rsidRPr="00020C68" w:rsidRDefault="004538C8" w:rsidP="009753EF">
            <w:pPr>
              <w:jc w:val="center"/>
              <w:rPr>
                <w:b/>
                <w:sz w:val="20"/>
                <w:szCs w:val="20"/>
              </w:rPr>
            </w:pPr>
            <w:r w:rsidRPr="00020C68">
              <w:rPr>
                <w:color w:val="000000"/>
                <w:sz w:val="20"/>
                <w:szCs w:val="20"/>
              </w:rPr>
              <w:t>Hispanic</w:t>
            </w:r>
          </w:p>
        </w:tc>
        <w:tc>
          <w:tcPr>
            <w:tcW w:w="900" w:type="dxa"/>
            <w:shd w:val="clear" w:color="auto" w:fill="auto"/>
          </w:tcPr>
          <w:p w14:paraId="74E20AA9" w14:textId="77777777" w:rsidR="004538C8" w:rsidRPr="00394B4D" w:rsidRDefault="004538C8" w:rsidP="009753EF">
            <w:pPr>
              <w:jc w:val="center"/>
              <w:rPr>
                <w:color w:val="000000"/>
                <w:sz w:val="20"/>
                <w:szCs w:val="20"/>
              </w:rPr>
            </w:pPr>
            <w:r w:rsidRPr="00394B4D">
              <w:rPr>
                <w:color w:val="000000"/>
                <w:sz w:val="20"/>
                <w:szCs w:val="20"/>
              </w:rPr>
              <w:t>Gender:</w:t>
            </w:r>
          </w:p>
          <w:p w14:paraId="14CA7FFD" w14:textId="70EF6EFB" w:rsidR="004538C8" w:rsidRPr="00394B4D" w:rsidRDefault="004538C8" w:rsidP="009753EF">
            <w:pPr>
              <w:jc w:val="center"/>
              <w:rPr>
                <w:b/>
                <w:sz w:val="20"/>
                <w:szCs w:val="20"/>
              </w:rPr>
            </w:pPr>
            <w:r w:rsidRPr="00394B4D">
              <w:rPr>
                <w:color w:val="000000"/>
                <w:sz w:val="20"/>
                <w:szCs w:val="20"/>
              </w:rPr>
              <w:t>Male</w:t>
            </w:r>
          </w:p>
        </w:tc>
        <w:tc>
          <w:tcPr>
            <w:tcW w:w="1080" w:type="dxa"/>
            <w:shd w:val="clear" w:color="auto" w:fill="auto"/>
          </w:tcPr>
          <w:p w14:paraId="3E34EBC8" w14:textId="77777777" w:rsidR="004538C8" w:rsidRPr="00394B4D" w:rsidRDefault="004538C8" w:rsidP="009753EF">
            <w:pPr>
              <w:jc w:val="center"/>
              <w:rPr>
                <w:color w:val="000000"/>
                <w:sz w:val="20"/>
                <w:szCs w:val="20"/>
              </w:rPr>
            </w:pPr>
            <w:r w:rsidRPr="00394B4D">
              <w:rPr>
                <w:color w:val="000000"/>
                <w:sz w:val="20"/>
                <w:szCs w:val="20"/>
              </w:rPr>
              <w:t>IEP/504:</w:t>
            </w:r>
          </w:p>
          <w:p w14:paraId="379CD61E" w14:textId="44E1C478" w:rsidR="004538C8" w:rsidRPr="00394B4D" w:rsidRDefault="004538C8" w:rsidP="009753EF">
            <w:pPr>
              <w:jc w:val="center"/>
              <w:rPr>
                <w:b/>
                <w:sz w:val="20"/>
                <w:szCs w:val="20"/>
              </w:rPr>
            </w:pPr>
            <w:r w:rsidRPr="00394B4D">
              <w:rPr>
                <w:color w:val="000000"/>
                <w:sz w:val="20"/>
                <w:szCs w:val="20"/>
              </w:rPr>
              <w:t>No</w:t>
            </w:r>
          </w:p>
        </w:tc>
        <w:tc>
          <w:tcPr>
            <w:tcW w:w="900" w:type="dxa"/>
            <w:shd w:val="clear" w:color="auto" w:fill="auto"/>
          </w:tcPr>
          <w:p w14:paraId="67F451AB" w14:textId="77777777" w:rsidR="004538C8" w:rsidRDefault="004538C8" w:rsidP="009753EF">
            <w:pPr>
              <w:jc w:val="center"/>
              <w:rPr>
                <w:color w:val="000000"/>
                <w:sz w:val="20"/>
                <w:szCs w:val="20"/>
              </w:rPr>
            </w:pPr>
            <w:r>
              <w:rPr>
                <w:color w:val="000000"/>
                <w:sz w:val="20"/>
                <w:szCs w:val="20"/>
              </w:rPr>
              <w:t>Other:</w:t>
            </w:r>
          </w:p>
          <w:p w14:paraId="16CF0223" w14:textId="12F4062A" w:rsidR="004538C8" w:rsidRPr="00020C68" w:rsidRDefault="004538C8" w:rsidP="009753EF">
            <w:pPr>
              <w:jc w:val="center"/>
              <w:rPr>
                <w:b/>
                <w:sz w:val="20"/>
                <w:szCs w:val="20"/>
              </w:rPr>
            </w:pPr>
            <w:r w:rsidRPr="00020C68">
              <w:rPr>
                <w:color w:val="000000"/>
                <w:sz w:val="20"/>
                <w:szCs w:val="20"/>
              </w:rPr>
              <w:t>Tier 2 RTI for Reading</w:t>
            </w:r>
          </w:p>
        </w:tc>
        <w:tc>
          <w:tcPr>
            <w:tcW w:w="1530" w:type="dxa"/>
            <w:shd w:val="clear" w:color="auto" w:fill="auto"/>
          </w:tcPr>
          <w:p w14:paraId="6A90E547" w14:textId="77777777" w:rsidR="004538C8" w:rsidRDefault="004538C8" w:rsidP="009753EF">
            <w:pPr>
              <w:jc w:val="center"/>
              <w:rPr>
                <w:color w:val="000000"/>
                <w:sz w:val="20"/>
                <w:szCs w:val="20"/>
              </w:rPr>
            </w:pPr>
            <w:r>
              <w:rPr>
                <w:color w:val="000000"/>
                <w:sz w:val="20"/>
                <w:szCs w:val="20"/>
              </w:rPr>
              <w:t>Reading Performance Level:</w:t>
            </w:r>
          </w:p>
          <w:p w14:paraId="1E91A5E6" w14:textId="13D92DB1" w:rsidR="004538C8" w:rsidRPr="00020C68" w:rsidRDefault="004538C8" w:rsidP="009753EF">
            <w:pPr>
              <w:jc w:val="center"/>
              <w:rPr>
                <w:b/>
                <w:sz w:val="20"/>
                <w:szCs w:val="20"/>
              </w:rPr>
            </w:pPr>
            <w:r w:rsidRPr="00020C68">
              <w:rPr>
                <w:color w:val="000000"/>
                <w:sz w:val="20"/>
                <w:szCs w:val="20"/>
              </w:rPr>
              <w:t xml:space="preserve">One year below student’s </w:t>
            </w:r>
            <w:r w:rsidR="002C2639">
              <w:rPr>
                <w:color w:val="000000"/>
                <w:sz w:val="20"/>
                <w:szCs w:val="20"/>
              </w:rPr>
              <w:t>2nd</w:t>
            </w:r>
            <w:r w:rsidRPr="00020C68">
              <w:rPr>
                <w:color w:val="000000"/>
                <w:sz w:val="20"/>
                <w:szCs w:val="20"/>
              </w:rPr>
              <w:t xml:space="preserve"> </w:t>
            </w:r>
            <w:r w:rsidR="002C2639" w:rsidRPr="00020C68">
              <w:rPr>
                <w:color w:val="000000"/>
                <w:sz w:val="20"/>
                <w:szCs w:val="20"/>
              </w:rPr>
              <w:t xml:space="preserve"> </w:t>
            </w:r>
            <w:r w:rsidRPr="00020C68">
              <w:rPr>
                <w:color w:val="000000"/>
                <w:sz w:val="20"/>
                <w:szCs w:val="20"/>
              </w:rPr>
              <w:t>grade level</w:t>
            </w:r>
          </w:p>
        </w:tc>
        <w:tc>
          <w:tcPr>
            <w:tcW w:w="1350" w:type="dxa"/>
            <w:shd w:val="clear" w:color="auto" w:fill="auto"/>
          </w:tcPr>
          <w:p w14:paraId="79863E29" w14:textId="77777777" w:rsidR="004538C8" w:rsidRDefault="004538C8" w:rsidP="009753EF">
            <w:pPr>
              <w:jc w:val="center"/>
              <w:rPr>
                <w:color w:val="000000"/>
                <w:sz w:val="20"/>
                <w:szCs w:val="20"/>
              </w:rPr>
            </w:pPr>
            <w:r>
              <w:rPr>
                <w:color w:val="000000"/>
                <w:sz w:val="20"/>
                <w:szCs w:val="20"/>
              </w:rPr>
              <w:t>Parental Involvement:</w:t>
            </w:r>
          </w:p>
          <w:p w14:paraId="54963056" w14:textId="51006C1F" w:rsidR="004538C8" w:rsidRPr="00020C68" w:rsidRDefault="004538C8" w:rsidP="009753EF">
            <w:pPr>
              <w:jc w:val="center"/>
              <w:rPr>
                <w:b/>
                <w:sz w:val="20"/>
                <w:szCs w:val="20"/>
              </w:rPr>
            </w:pPr>
            <w:r w:rsidRPr="00020C68">
              <w:rPr>
                <w:color w:val="000000"/>
                <w:sz w:val="20"/>
                <w:szCs w:val="20"/>
              </w:rPr>
              <w:t>Low</w:t>
            </w:r>
          </w:p>
        </w:tc>
      </w:tr>
      <w:tr w:rsidR="009753EF" w14:paraId="09C06FCB" w14:textId="77777777" w:rsidTr="00394B4D">
        <w:trPr>
          <w:trHeight w:val="1844"/>
        </w:trPr>
        <w:tc>
          <w:tcPr>
            <w:tcW w:w="9576" w:type="dxa"/>
            <w:gridSpan w:val="10"/>
            <w:shd w:val="clear" w:color="auto" w:fill="auto"/>
          </w:tcPr>
          <w:p w14:paraId="7E8AF95E" w14:textId="57F56999" w:rsidR="00741731" w:rsidRDefault="002C1A62" w:rsidP="00741731">
            <w:pPr>
              <w:spacing w:after="0"/>
              <w:rPr>
                <w:b/>
                <w:color w:val="333333"/>
                <w:sz w:val="22"/>
              </w:rPr>
            </w:pPr>
            <w:r w:rsidRPr="00394B4D">
              <w:rPr>
                <w:b/>
                <w:color w:val="333333"/>
                <w:sz w:val="22"/>
              </w:rPr>
              <w:t>Text Selection</w:t>
            </w:r>
            <w:r w:rsidR="00711305" w:rsidRPr="00394B4D">
              <w:rPr>
                <w:b/>
                <w:color w:val="333333"/>
                <w:sz w:val="22"/>
              </w:rPr>
              <w:t xml:space="preserve"> and Rationale</w:t>
            </w:r>
          </w:p>
          <w:p w14:paraId="7CE0F2F0" w14:textId="5CD4D1A7" w:rsidR="00394B4D" w:rsidRDefault="00394B4D" w:rsidP="00741731">
            <w:pPr>
              <w:spacing w:after="0"/>
              <w:rPr>
                <w:b/>
                <w:color w:val="333333"/>
                <w:sz w:val="22"/>
              </w:rPr>
            </w:pPr>
          </w:p>
          <w:p w14:paraId="20BAED1A" w14:textId="463F4442" w:rsidR="003071C1" w:rsidRPr="008F4E3B" w:rsidRDefault="00DD4117" w:rsidP="008F4E3B">
            <w:pPr>
              <w:spacing w:after="0"/>
              <w:rPr>
                <w:color w:val="333333"/>
                <w:sz w:val="22"/>
              </w:rPr>
            </w:pPr>
            <w:r w:rsidRPr="00DD4117">
              <w:rPr>
                <w:i/>
                <w:color w:val="333333"/>
                <w:sz w:val="22"/>
              </w:rPr>
              <w:t>Mochi the Queen</w:t>
            </w:r>
            <w:r>
              <w:rPr>
                <w:color w:val="333333"/>
                <w:sz w:val="22"/>
              </w:rPr>
              <w:t xml:space="preserve"> by Debbi Michiko Florence is a fiction book </w:t>
            </w:r>
            <w:r w:rsidR="00136129">
              <w:rPr>
                <w:color w:val="333333"/>
                <w:sz w:val="22"/>
              </w:rPr>
              <w:t xml:space="preserve">about an </w:t>
            </w:r>
            <w:r w:rsidR="00241A48">
              <w:rPr>
                <w:color w:val="333333"/>
                <w:sz w:val="22"/>
              </w:rPr>
              <w:t>eight-year-old</w:t>
            </w:r>
            <w:r w:rsidR="00136129">
              <w:rPr>
                <w:color w:val="333333"/>
                <w:sz w:val="22"/>
              </w:rPr>
              <w:t xml:space="preserve"> girl who is interested in pounding mocha with boys and men. Jasmine Toguchi is a Japanese-American girl who convinces everyone that she can pound mochi despite being told that only men can do it. </w:t>
            </w:r>
            <w:r w:rsidR="00AF6113">
              <w:rPr>
                <w:color w:val="333333"/>
                <w:sz w:val="22"/>
              </w:rPr>
              <w:t xml:space="preserve">She gets the opportunity to pound the rice when her family gathers for the New Year’s (Florence, 2017). </w:t>
            </w:r>
            <w:r w:rsidR="00BC05F9">
              <w:rPr>
                <w:color w:val="333333"/>
                <w:sz w:val="22"/>
              </w:rPr>
              <w:t xml:space="preserve">This text highlights the importance of families, and especially for minority groups. </w:t>
            </w:r>
            <w:r w:rsidR="008F4E3B">
              <w:rPr>
                <w:color w:val="333333"/>
                <w:sz w:val="22"/>
              </w:rPr>
              <w:t xml:space="preserve">The book highlights the challenges of growing up from a child’s perspective. </w:t>
            </w:r>
            <w:r w:rsidR="00BD187E">
              <w:rPr>
                <w:color w:val="333333"/>
                <w:sz w:val="22"/>
              </w:rPr>
              <w:t>Different illustration</w:t>
            </w:r>
            <w:r w:rsidR="00D97CA3">
              <w:rPr>
                <w:color w:val="333333"/>
                <w:sz w:val="22"/>
              </w:rPr>
              <w:t xml:space="preserve">s are used to make it effective. </w:t>
            </w:r>
          </w:p>
          <w:p w14:paraId="4A132737" w14:textId="69C7B468" w:rsidR="003071C1" w:rsidRDefault="00741731" w:rsidP="00741731">
            <w:pPr>
              <w:tabs>
                <w:tab w:val="left" w:pos="1695"/>
              </w:tabs>
              <w:spacing w:after="0"/>
              <w:ind w:right="6"/>
              <w:rPr>
                <w:b/>
                <w:color w:val="333333"/>
                <w:sz w:val="22"/>
              </w:rPr>
            </w:pPr>
            <w:r w:rsidRPr="00394B4D">
              <w:rPr>
                <w:b/>
                <w:color w:val="333333"/>
                <w:sz w:val="22"/>
              </w:rPr>
              <w:t>ELA</w:t>
            </w:r>
            <w:r w:rsidR="00085E28" w:rsidRPr="00394B4D">
              <w:rPr>
                <w:b/>
                <w:color w:val="333333"/>
                <w:sz w:val="22"/>
              </w:rPr>
              <w:t xml:space="preserve"> Strategy or</w:t>
            </w:r>
            <w:r w:rsidRPr="00394B4D">
              <w:rPr>
                <w:b/>
                <w:color w:val="333333"/>
                <w:sz w:val="22"/>
              </w:rPr>
              <w:t xml:space="preserve"> Activity</w:t>
            </w:r>
            <w:r w:rsidR="00711305" w:rsidRPr="00394B4D">
              <w:rPr>
                <w:b/>
                <w:color w:val="333333"/>
                <w:sz w:val="22"/>
              </w:rPr>
              <w:t xml:space="preserve"> and Rationale</w:t>
            </w:r>
          </w:p>
          <w:p w14:paraId="2D60EB99" w14:textId="7A3B230C" w:rsidR="00394B4D" w:rsidRDefault="00394B4D" w:rsidP="00741731">
            <w:pPr>
              <w:tabs>
                <w:tab w:val="left" w:pos="1695"/>
              </w:tabs>
              <w:spacing w:after="0"/>
              <w:ind w:right="6"/>
              <w:rPr>
                <w:b/>
                <w:color w:val="333333"/>
                <w:sz w:val="22"/>
              </w:rPr>
            </w:pPr>
          </w:p>
          <w:p w14:paraId="49BC74BA" w14:textId="30731095" w:rsidR="00394B4D" w:rsidRPr="00241A48" w:rsidRDefault="00241A48" w:rsidP="00741731">
            <w:pPr>
              <w:tabs>
                <w:tab w:val="left" w:pos="1695"/>
              </w:tabs>
              <w:spacing w:after="0"/>
              <w:ind w:right="6"/>
              <w:rPr>
                <w:color w:val="333333"/>
                <w:sz w:val="22"/>
              </w:rPr>
            </w:pPr>
            <w:r>
              <w:rPr>
                <w:color w:val="333333"/>
                <w:sz w:val="22"/>
              </w:rPr>
              <w:t>Providing support is a stra</w:t>
            </w:r>
            <w:r w:rsidR="006F6F6B">
              <w:rPr>
                <w:color w:val="333333"/>
                <w:sz w:val="22"/>
              </w:rPr>
              <w:t>tegy that has been that utilized in</w:t>
            </w:r>
            <w:r w:rsidR="009A4E22">
              <w:rPr>
                <w:color w:val="333333"/>
                <w:sz w:val="22"/>
              </w:rPr>
              <w:t xml:space="preserve"> the selected tex</w:t>
            </w:r>
            <w:r>
              <w:rPr>
                <w:color w:val="333333"/>
                <w:sz w:val="22"/>
              </w:rPr>
              <w:t xml:space="preserve">t to teach an ELA skill for the student. </w:t>
            </w:r>
            <w:r w:rsidR="00C90344">
              <w:rPr>
                <w:color w:val="333333"/>
                <w:sz w:val="22"/>
              </w:rPr>
              <w:t xml:space="preserve">This student is </w:t>
            </w:r>
            <w:r w:rsidR="006F71C5">
              <w:rPr>
                <w:color w:val="333333"/>
                <w:sz w:val="22"/>
              </w:rPr>
              <w:t>from not only a minority group, but also lacks</w:t>
            </w:r>
            <w:r w:rsidR="00C90344">
              <w:rPr>
                <w:color w:val="333333"/>
                <w:sz w:val="22"/>
              </w:rPr>
              <w:t xml:space="preserve"> a close connection with his parents. </w:t>
            </w:r>
            <w:r w:rsidR="00CC56DC">
              <w:rPr>
                <w:color w:val="333333"/>
                <w:sz w:val="22"/>
              </w:rPr>
              <w:t xml:space="preserve">Apart from this, the reading level of the student is below his education level. </w:t>
            </w:r>
            <w:r w:rsidR="006F71C5">
              <w:rPr>
                <w:color w:val="333333"/>
                <w:sz w:val="22"/>
              </w:rPr>
              <w:t xml:space="preserve">Therefore, </w:t>
            </w:r>
            <w:r w:rsidR="00E54F71">
              <w:rPr>
                <w:color w:val="333333"/>
                <w:sz w:val="22"/>
              </w:rPr>
              <w:t>the challenges that the student is str</w:t>
            </w:r>
            <w:r w:rsidR="00052387">
              <w:rPr>
                <w:color w:val="333333"/>
                <w:sz w:val="22"/>
              </w:rPr>
              <w:t>uggling with can be identified (</w:t>
            </w:r>
            <w:r w:rsidR="00ED3671">
              <w:rPr>
                <w:color w:val="333333"/>
                <w:sz w:val="22"/>
              </w:rPr>
              <w:t>Ford, n. d.</w:t>
            </w:r>
            <w:r w:rsidR="00052387">
              <w:rPr>
                <w:color w:val="333333"/>
                <w:sz w:val="22"/>
              </w:rPr>
              <w:t xml:space="preserve">). </w:t>
            </w:r>
            <w:r w:rsidR="00E97871">
              <w:rPr>
                <w:color w:val="333333"/>
                <w:sz w:val="22"/>
              </w:rPr>
              <w:t xml:space="preserve">Instructions and extra support will be required for the student to understand the text. For example, the student might get emotional if he reads about the family in the story and how they care about each other. </w:t>
            </w:r>
            <w:r w:rsidR="0078387E">
              <w:rPr>
                <w:color w:val="333333"/>
                <w:sz w:val="22"/>
              </w:rPr>
              <w:t xml:space="preserve">She can ask questions about the low involvement of his parents in his growth and development. Providing support will not only ensure that the student understands the text, but will identify other family and social issues that might hinder learning. </w:t>
            </w:r>
          </w:p>
          <w:p w14:paraId="15F62275" w14:textId="1E94AF28" w:rsidR="00394B4D" w:rsidRPr="00241A48" w:rsidRDefault="00394B4D" w:rsidP="00741731">
            <w:pPr>
              <w:tabs>
                <w:tab w:val="left" w:pos="1695"/>
              </w:tabs>
              <w:spacing w:after="0"/>
              <w:ind w:right="6"/>
              <w:rPr>
                <w:color w:val="333333"/>
                <w:sz w:val="22"/>
              </w:rPr>
            </w:pPr>
          </w:p>
          <w:p w14:paraId="49106467" w14:textId="14E89937" w:rsidR="00394B4D" w:rsidRDefault="00394B4D" w:rsidP="00741731">
            <w:pPr>
              <w:tabs>
                <w:tab w:val="left" w:pos="1695"/>
              </w:tabs>
              <w:spacing w:after="0"/>
              <w:ind w:right="6"/>
              <w:rPr>
                <w:b/>
                <w:color w:val="333333"/>
                <w:sz w:val="22"/>
              </w:rPr>
            </w:pPr>
          </w:p>
          <w:p w14:paraId="3A4A85A2" w14:textId="77777777" w:rsidR="00394B4D" w:rsidRPr="00394B4D" w:rsidRDefault="00394B4D" w:rsidP="00741731">
            <w:pPr>
              <w:tabs>
                <w:tab w:val="left" w:pos="1695"/>
              </w:tabs>
              <w:spacing w:after="0"/>
              <w:ind w:right="6"/>
              <w:rPr>
                <w:b/>
                <w:color w:val="333333"/>
                <w:sz w:val="22"/>
              </w:rPr>
            </w:pPr>
          </w:p>
          <w:p w14:paraId="217C989F" w14:textId="7B15B626" w:rsidR="004538C8" w:rsidRDefault="002C1A62" w:rsidP="00085E28">
            <w:pPr>
              <w:ind w:right="6"/>
              <w:rPr>
                <w:b/>
                <w:sz w:val="22"/>
              </w:rPr>
            </w:pPr>
            <w:r w:rsidRPr="00394B4D">
              <w:rPr>
                <w:b/>
                <w:sz w:val="22"/>
              </w:rPr>
              <w:t>References</w:t>
            </w:r>
          </w:p>
          <w:p w14:paraId="182B3DBE" w14:textId="29C22053" w:rsidR="00856C84" w:rsidRDefault="00405239" w:rsidP="00085E28">
            <w:pPr>
              <w:ind w:right="6"/>
              <w:rPr>
                <w:sz w:val="22"/>
              </w:rPr>
            </w:pPr>
            <w:r>
              <w:rPr>
                <w:sz w:val="22"/>
              </w:rPr>
              <w:t xml:space="preserve">Florence, D. M. (2017). </w:t>
            </w:r>
            <w:r w:rsidR="00D45505" w:rsidRPr="002D4E0B">
              <w:rPr>
                <w:i/>
                <w:sz w:val="22"/>
              </w:rPr>
              <w:t>Jasmine Toguchi, Mochi Queen</w:t>
            </w:r>
            <w:r w:rsidR="00D45505">
              <w:rPr>
                <w:sz w:val="22"/>
              </w:rPr>
              <w:t xml:space="preserve">. </w:t>
            </w:r>
            <w:r w:rsidR="002D4E0B">
              <w:rPr>
                <w:sz w:val="22"/>
              </w:rPr>
              <w:t xml:space="preserve">New York, United States: </w:t>
            </w:r>
            <w:r w:rsidR="002D4E0B" w:rsidRPr="002D4E0B">
              <w:rPr>
                <w:sz w:val="22"/>
              </w:rPr>
              <w:t>Farrar, Straus and Giroux</w:t>
            </w:r>
            <w:r w:rsidR="002D4E0B">
              <w:rPr>
                <w:sz w:val="22"/>
              </w:rPr>
              <w:t>.</w:t>
            </w:r>
          </w:p>
          <w:p w14:paraId="175ECDAC" w14:textId="7E275C58" w:rsidR="002D453E" w:rsidRDefault="002D453E" w:rsidP="00085E28">
            <w:pPr>
              <w:ind w:right="6"/>
              <w:rPr>
                <w:sz w:val="22"/>
              </w:rPr>
            </w:pPr>
            <w:r>
              <w:rPr>
                <w:sz w:val="22"/>
              </w:rPr>
              <w:t xml:space="preserve">Ford, K. (n. d.). </w:t>
            </w:r>
            <w:r w:rsidR="00A90CCC">
              <w:rPr>
                <w:sz w:val="22"/>
              </w:rPr>
              <w:t xml:space="preserve">Differentiated instruction for English language learners. </w:t>
            </w:r>
            <w:r w:rsidR="003C2538" w:rsidRPr="003C2538">
              <w:rPr>
                <w:i/>
                <w:sz w:val="22"/>
              </w:rPr>
              <w:t>Colorin Colorado</w:t>
            </w:r>
            <w:r w:rsidR="003C2538">
              <w:rPr>
                <w:sz w:val="22"/>
              </w:rPr>
              <w:t xml:space="preserve">. </w:t>
            </w:r>
          </w:p>
          <w:p w14:paraId="470E8611" w14:textId="7E3F4DBC" w:rsidR="003C2538" w:rsidRPr="00405239" w:rsidRDefault="003C2538" w:rsidP="00085E28">
            <w:pPr>
              <w:ind w:right="6"/>
              <w:rPr>
                <w:bCs/>
                <w:sz w:val="22"/>
              </w:rPr>
            </w:pPr>
            <w:r w:rsidRPr="003C2538">
              <w:rPr>
                <w:bCs/>
                <w:sz w:val="22"/>
              </w:rPr>
              <w:t>https://www.colorincolorado.org/article/differentiated-instruction-english-language-learners</w:t>
            </w:r>
          </w:p>
          <w:p w14:paraId="4CFC6521" w14:textId="4619824B" w:rsidR="009753EF" w:rsidRPr="00394B4D" w:rsidRDefault="009753EF" w:rsidP="009753EF">
            <w:pPr>
              <w:rPr>
                <w:color w:val="000000"/>
                <w:sz w:val="22"/>
              </w:rPr>
            </w:pPr>
          </w:p>
        </w:tc>
      </w:tr>
      <w:tr w:rsidR="004538C8" w14:paraId="0764765C" w14:textId="77777777" w:rsidTr="00394B4D">
        <w:trPr>
          <w:trHeight w:val="422"/>
        </w:trPr>
        <w:tc>
          <w:tcPr>
            <w:tcW w:w="9576" w:type="dxa"/>
            <w:gridSpan w:val="10"/>
            <w:shd w:val="clear" w:color="auto" w:fill="D9D9D9" w:themeFill="background1" w:themeFillShade="D9"/>
          </w:tcPr>
          <w:p w14:paraId="60FA1015" w14:textId="77777777" w:rsidR="002C1A62" w:rsidRPr="002C1A62" w:rsidRDefault="004538C8" w:rsidP="002C1A62">
            <w:pPr>
              <w:spacing w:after="0"/>
              <w:jc w:val="center"/>
              <w:rPr>
                <w:b/>
                <w:color w:val="333333"/>
              </w:rPr>
            </w:pPr>
            <w:r w:rsidRPr="002C1A62">
              <w:rPr>
                <w:b/>
                <w:color w:val="333333"/>
              </w:rPr>
              <w:t xml:space="preserve">Student: </w:t>
            </w:r>
          </w:p>
          <w:p w14:paraId="3918CC5A" w14:textId="0DBAA044" w:rsidR="004538C8" w:rsidRPr="004538C8" w:rsidRDefault="004538C8" w:rsidP="002C1A62">
            <w:pPr>
              <w:spacing w:after="0"/>
              <w:jc w:val="center"/>
              <w:rPr>
                <w:b/>
                <w:color w:val="000000"/>
                <w:sz w:val="22"/>
              </w:rPr>
            </w:pPr>
            <w:r w:rsidRPr="002C1A62">
              <w:rPr>
                <w:b/>
                <w:color w:val="333333"/>
              </w:rPr>
              <w:t>Jade, 4</w:t>
            </w:r>
            <w:r w:rsidR="002C2639">
              <w:rPr>
                <w:b/>
                <w:color w:val="333333"/>
              </w:rPr>
              <w:t>th</w:t>
            </w:r>
            <w:r w:rsidRPr="002C1A62">
              <w:rPr>
                <w:b/>
                <w:color w:val="333333"/>
              </w:rPr>
              <w:t xml:space="preserve"> grade</w:t>
            </w:r>
          </w:p>
        </w:tc>
      </w:tr>
      <w:tr w:rsidR="00A05C2E" w14:paraId="28C9A0B7" w14:textId="77777777" w:rsidTr="00394B4D">
        <w:trPr>
          <w:gridAfter w:val="1"/>
          <w:wAfter w:w="18" w:type="dxa"/>
        </w:trPr>
        <w:tc>
          <w:tcPr>
            <w:tcW w:w="1064" w:type="dxa"/>
            <w:shd w:val="clear" w:color="auto" w:fill="D9D9D9" w:themeFill="background1" w:themeFillShade="D9"/>
          </w:tcPr>
          <w:p w14:paraId="0F020EFF" w14:textId="77777777" w:rsidR="00A05C2E" w:rsidRPr="00A05C2E" w:rsidRDefault="00A05C2E" w:rsidP="00A05C2E">
            <w:pPr>
              <w:jc w:val="center"/>
              <w:rPr>
                <w:color w:val="000000"/>
                <w:sz w:val="20"/>
                <w:szCs w:val="20"/>
              </w:rPr>
            </w:pPr>
            <w:r w:rsidRPr="00A05C2E">
              <w:rPr>
                <w:color w:val="000000"/>
                <w:sz w:val="20"/>
                <w:szCs w:val="20"/>
              </w:rPr>
              <w:t xml:space="preserve">English Language Learner: </w:t>
            </w:r>
          </w:p>
          <w:p w14:paraId="111C69F4" w14:textId="54F155F2" w:rsidR="00A05C2E" w:rsidRPr="00A05C2E" w:rsidRDefault="00A05C2E" w:rsidP="009753EF">
            <w:pPr>
              <w:jc w:val="center"/>
              <w:rPr>
                <w:color w:val="000000"/>
                <w:sz w:val="20"/>
                <w:szCs w:val="20"/>
              </w:rPr>
            </w:pPr>
            <w:r w:rsidRPr="00A05C2E">
              <w:rPr>
                <w:color w:val="000000"/>
                <w:sz w:val="20"/>
                <w:szCs w:val="20"/>
              </w:rPr>
              <w:t>No</w:t>
            </w:r>
          </w:p>
        </w:tc>
        <w:tc>
          <w:tcPr>
            <w:tcW w:w="1654" w:type="dxa"/>
            <w:gridSpan w:val="2"/>
            <w:shd w:val="clear" w:color="auto" w:fill="D9D9D9" w:themeFill="background1" w:themeFillShade="D9"/>
          </w:tcPr>
          <w:p w14:paraId="2E747FF8" w14:textId="77777777" w:rsidR="00A05C2E" w:rsidRPr="00A05C2E" w:rsidRDefault="00A05C2E" w:rsidP="00A05C2E">
            <w:pPr>
              <w:jc w:val="center"/>
              <w:rPr>
                <w:color w:val="000000"/>
                <w:sz w:val="20"/>
                <w:szCs w:val="20"/>
              </w:rPr>
            </w:pPr>
            <w:r w:rsidRPr="00A05C2E">
              <w:rPr>
                <w:color w:val="000000"/>
                <w:sz w:val="20"/>
                <w:szCs w:val="20"/>
              </w:rPr>
              <w:t>Socioeconomic Status:</w:t>
            </w:r>
          </w:p>
          <w:p w14:paraId="0A19684C" w14:textId="6CF74193" w:rsidR="00A05C2E" w:rsidRPr="00A05C2E" w:rsidRDefault="00A05C2E" w:rsidP="009753EF">
            <w:pPr>
              <w:jc w:val="center"/>
              <w:rPr>
                <w:color w:val="000000"/>
                <w:sz w:val="20"/>
                <w:szCs w:val="20"/>
              </w:rPr>
            </w:pPr>
            <w:r w:rsidRPr="00A05C2E">
              <w:rPr>
                <w:color w:val="000000"/>
                <w:sz w:val="20"/>
                <w:szCs w:val="20"/>
              </w:rPr>
              <w:t>High SES</w:t>
            </w:r>
          </w:p>
        </w:tc>
        <w:tc>
          <w:tcPr>
            <w:tcW w:w="1080" w:type="dxa"/>
            <w:shd w:val="clear" w:color="auto" w:fill="D9D9D9" w:themeFill="background1" w:themeFillShade="D9"/>
          </w:tcPr>
          <w:p w14:paraId="7D7E25CB" w14:textId="77777777" w:rsidR="00A05C2E" w:rsidRPr="00A05C2E" w:rsidRDefault="00A05C2E" w:rsidP="00A05C2E">
            <w:pPr>
              <w:jc w:val="center"/>
              <w:rPr>
                <w:color w:val="000000"/>
                <w:sz w:val="20"/>
                <w:szCs w:val="20"/>
              </w:rPr>
            </w:pPr>
            <w:r w:rsidRPr="00A05C2E">
              <w:rPr>
                <w:color w:val="000000"/>
                <w:sz w:val="20"/>
                <w:szCs w:val="20"/>
              </w:rPr>
              <w:t>Ethnicity:</w:t>
            </w:r>
          </w:p>
          <w:p w14:paraId="0BC2D6FF" w14:textId="601EF211" w:rsidR="00A05C2E" w:rsidRPr="00A05C2E" w:rsidRDefault="00A05C2E" w:rsidP="009753EF">
            <w:pPr>
              <w:jc w:val="center"/>
              <w:rPr>
                <w:color w:val="000000"/>
                <w:sz w:val="20"/>
                <w:szCs w:val="20"/>
              </w:rPr>
            </w:pPr>
            <w:r w:rsidRPr="00A05C2E">
              <w:rPr>
                <w:color w:val="000000"/>
                <w:sz w:val="20"/>
                <w:szCs w:val="20"/>
              </w:rPr>
              <w:t>African American</w:t>
            </w:r>
          </w:p>
        </w:tc>
        <w:tc>
          <w:tcPr>
            <w:tcW w:w="900" w:type="dxa"/>
            <w:shd w:val="clear" w:color="auto" w:fill="D9D9D9" w:themeFill="background1" w:themeFillShade="D9"/>
          </w:tcPr>
          <w:p w14:paraId="20769C0F" w14:textId="77777777" w:rsidR="00A05C2E" w:rsidRPr="00A05C2E" w:rsidRDefault="00A05C2E" w:rsidP="00A05C2E">
            <w:pPr>
              <w:jc w:val="center"/>
              <w:rPr>
                <w:color w:val="000000"/>
                <w:sz w:val="20"/>
                <w:szCs w:val="20"/>
              </w:rPr>
            </w:pPr>
            <w:r w:rsidRPr="00A05C2E">
              <w:rPr>
                <w:color w:val="000000"/>
                <w:sz w:val="20"/>
                <w:szCs w:val="20"/>
              </w:rPr>
              <w:t>Gender:</w:t>
            </w:r>
          </w:p>
          <w:p w14:paraId="4CBEAEA1" w14:textId="6BAEA6A9" w:rsidR="00A05C2E" w:rsidRPr="00A05C2E" w:rsidRDefault="00A05C2E" w:rsidP="009753EF">
            <w:pPr>
              <w:jc w:val="center"/>
              <w:rPr>
                <w:color w:val="000000"/>
                <w:sz w:val="20"/>
                <w:szCs w:val="20"/>
              </w:rPr>
            </w:pPr>
            <w:r w:rsidRPr="00A05C2E">
              <w:rPr>
                <w:color w:val="000000"/>
                <w:sz w:val="20"/>
                <w:szCs w:val="20"/>
              </w:rPr>
              <w:t>Female</w:t>
            </w:r>
          </w:p>
        </w:tc>
        <w:tc>
          <w:tcPr>
            <w:tcW w:w="1080" w:type="dxa"/>
            <w:shd w:val="clear" w:color="auto" w:fill="D9D9D9" w:themeFill="background1" w:themeFillShade="D9"/>
          </w:tcPr>
          <w:p w14:paraId="7ED85EDF" w14:textId="77777777" w:rsidR="00A05C2E" w:rsidRPr="00A05C2E" w:rsidRDefault="00A05C2E" w:rsidP="00A05C2E">
            <w:pPr>
              <w:jc w:val="center"/>
              <w:rPr>
                <w:color w:val="000000"/>
                <w:sz w:val="20"/>
                <w:szCs w:val="20"/>
              </w:rPr>
            </w:pPr>
            <w:r w:rsidRPr="00A05C2E">
              <w:rPr>
                <w:color w:val="000000"/>
                <w:sz w:val="20"/>
                <w:szCs w:val="20"/>
              </w:rPr>
              <w:t>IEP/504:</w:t>
            </w:r>
          </w:p>
          <w:p w14:paraId="4A3E46F5" w14:textId="5BCFB1B2" w:rsidR="00A05C2E" w:rsidRPr="00A05C2E" w:rsidRDefault="00A05C2E" w:rsidP="009753EF">
            <w:pPr>
              <w:jc w:val="center"/>
              <w:rPr>
                <w:color w:val="000000"/>
                <w:sz w:val="20"/>
                <w:szCs w:val="20"/>
              </w:rPr>
            </w:pPr>
            <w:r w:rsidRPr="00A05C2E">
              <w:rPr>
                <w:color w:val="000000"/>
                <w:sz w:val="20"/>
                <w:szCs w:val="20"/>
              </w:rPr>
              <w:t>No</w:t>
            </w:r>
          </w:p>
        </w:tc>
        <w:tc>
          <w:tcPr>
            <w:tcW w:w="900" w:type="dxa"/>
            <w:shd w:val="clear" w:color="auto" w:fill="D9D9D9" w:themeFill="background1" w:themeFillShade="D9"/>
          </w:tcPr>
          <w:p w14:paraId="0BD1FBDF" w14:textId="77777777" w:rsidR="00A05C2E" w:rsidRPr="00A05C2E" w:rsidRDefault="00A05C2E" w:rsidP="00A05C2E">
            <w:pPr>
              <w:jc w:val="center"/>
              <w:rPr>
                <w:color w:val="000000"/>
                <w:sz w:val="20"/>
                <w:szCs w:val="20"/>
              </w:rPr>
            </w:pPr>
            <w:r w:rsidRPr="00A05C2E">
              <w:rPr>
                <w:color w:val="000000"/>
                <w:sz w:val="20"/>
                <w:szCs w:val="20"/>
              </w:rPr>
              <w:t>Other:</w:t>
            </w:r>
          </w:p>
          <w:p w14:paraId="5234F121" w14:textId="1271F09C" w:rsidR="00A05C2E" w:rsidRPr="00A05C2E" w:rsidRDefault="00A05C2E" w:rsidP="009753EF">
            <w:pPr>
              <w:jc w:val="center"/>
              <w:rPr>
                <w:color w:val="000000"/>
                <w:sz w:val="20"/>
                <w:szCs w:val="20"/>
              </w:rPr>
            </w:pPr>
            <w:r w:rsidRPr="00A05C2E">
              <w:rPr>
                <w:color w:val="000000"/>
                <w:sz w:val="20"/>
                <w:szCs w:val="20"/>
              </w:rPr>
              <w:t>None</w:t>
            </w:r>
          </w:p>
        </w:tc>
        <w:tc>
          <w:tcPr>
            <w:tcW w:w="1530" w:type="dxa"/>
            <w:shd w:val="clear" w:color="auto" w:fill="D9D9D9" w:themeFill="background1" w:themeFillShade="D9"/>
          </w:tcPr>
          <w:p w14:paraId="3BB7C439" w14:textId="77777777" w:rsidR="00A05C2E" w:rsidRPr="00A05C2E" w:rsidRDefault="00A05C2E" w:rsidP="00A05C2E">
            <w:pPr>
              <w:jc w:val="center"/>
              <w:rPr>
                <w:color w:val="000000"/>
                <w:sz w:val="20"/>
                <w:szCs w:val="20"/>
              </w:rPr>
            </w:pPr>
            <w:r w:rsidRPr="00A05C2E">
              <w:rPr>
                <w:color w:val="000000"/>
                <w:sz w:val="20"/>
                <w:szCs w:val="20"/>
              </w:rPr>
              <w:t>Reading Performance Level:</w:t>
            </w:r>
          </w:p>
          <w:p w14:paraId="54136DCE" w14:textId="4BA316B0" w:rsidR="00A05C2E" w:rsidRPr="00A05C2E" w:rsidRDefault="00A05C2E" w:rsidP="009753EF">
            <w:pPr>
              <w:jc w:val="center"/>
              <w:rPr>
                <w:color w:val="000000"/>
                <w:sz w:val="20"/>
                <w:szCs w:val="20"/>
              </w:rPr>
            </w:pPr>
            <w:r w:rsidRPr="00A05C2E">
              <w:rPr>
                <w:color w:val="000000"/>
                <w:sz w:val="20"/>
                <w:szCs w:val="20"/>
              </w:rPr>
              <w:t>At 4</w:t>
            </w:r>
            <w:r w:rsidR="002C2639">
              <w:rPr>
                <w:color w:val="000000"/>
                <w:sz w:val="20"/>
                <w:szCs w:val="20"/>
              </w:rPr>
              <w:t>th</w:t>
            </w:r>
            <w:r w:rsidRPr="00A05C2E">
              <w:rPr>
                <w:color w:val="000000"/>
                <w:sz w:val="20"/>
                <w:szCs w:val="20"/>
              </w:rPr>
              <w:t xml:space="preserve"> grade level</w:t>
            </w:r>
          </w:p>
          <w:p w14:paraId="7694D2CB" w14:textId="77777777" w:rsidR="00A05C2E" w:rsidRPr="00A05C2E" w:rsidRDefault="00A05C2E" w:rsidP="003B0B35">
            <w:pPr>
              <w:rPr>
                <w:sz w:val="20"/>
                <w:szCs w:val="20"/>
              </w:rPr>
            </w:pPr>
          </w:p>
        </w:tc>
        <w:tc>
          <w:tcPr>
            <w:tcW w:w="1350" w:type="dxa"/>
            <w:shd w:val="clear" w:color="auto" w:fill="D9D9D9" w:themeFill="background1" w:themeFillShade="D9"/>
          </w:tcPr>
          <w:p w14:paraId="007303AA" w14:textId="77777777" w:rsidR="00A05C2E" w:rsidRPr="00A05C2E" w:rsidRDefault="00A05C2E" w:rsidP="00A05C2E">
            <w:pPr>
              <w:jc w:val="center"/>
              <w:rPr>
                <w:color w:val="000000"/>
                <w:sz w:val="20"/>
                <w:szCs w:val="20"/>
              </w:rPr>
            </w:pPr>
            <w:r w:rsidRPr="00A05C2E">
              <w:rPr>
                <w:color w:val="000000"/>
                <w:sz w:val="20"/>
                <w:szCs w:val="20"/>
              </w:rPr>
              <w:t>Parental Involvement:</w:t>
            </w:r>
          </w:p>
          <w:p w14:paraId="08686A7B" w14:textId="31C12173" w:rsidR="00A05C2E" w:rsidRPr="00A05C2E" w:rsidRDefault="00A05C2E" w:rsidP="009753EF">
            <w:pPr>
              <w:jc w:val="center"/>
              <w:rPr>
                <w:color w:val="000000"/>
                <w:sz w:val="20"/>
                <w:szCs w:val="20"/>
              </w:rPr>
            </w:pPr>
            <w:r w:rsidRPr="00A05C2E">
              <w:rPr>
                <w:color w:val="000000"/>
                <w:sz w:val="20"/>
                <w:szCs w:val="20"/>
              </w:rPr>
              <w:t>High</w:t>
            </w:r>
          </w:p>
        </w:tc>
      </w:tr>
      <w:tr w:rsidR="004C6135" w14:paraId="39B2A6EA" w14:textId="77777777" w:rsidTr="00394B4D">
        <w:tc>
          <w:tcPr>
            <w:tcW w:w="9576" w:type="dxa"/>
            <w:gridSpan w:val="10"/>
            <w:shd w:val="clear" w:color="auto" w:fill="D9D9D9" w:themeFill="background1" w:themeFillShade="D9"/>
          </w:tcPr>
          <w:p w14:paraId="3EBD2B55" w14:textId="22D3E3B7" w:rsidR="00085E28" w:rsidRDefault="00085E28" w:rsidP="00085E28">
            <w:pPr>
              <w:spacing w:after="0"/>
              <w:rPr>
                <w:b/>
                <w:color w:val="333333"/>
                <w:sz w:val="22"/>
              </w:rPr>
            </w:pPr>
            <w:r>
              <w:rPr>
                <w:b/>
                <w:color w:val="333333"/>
                <w:sz w:val="22"/>
              </w:rPr>
              <w:t>Text Selection</w:t>
            </w:r>
            <w:r w:rsidR="00711305">
              <w:rPr>
                <w:b/>
                <w:color w:val="333333"/>
                <w:sz w:val="22"/>
              </w:rPr>
              <w:t xml:space="preserve"> and Rationale</w:t>
            </w:r>
          </w:p>
          <w:p w14:paraId="5C571C8C" w14:textId="419ADE46" w:rsidR="00A33D4F" w:rsidRPr="00ED75B9" w:rsidRDefault="00ED75B9" w:rsidP="00085E28">
            <w:pPr>
              <w:spacing w:after="0"/>
              <w:rPr>
                <w:color w:val="333333"/>
                <w:sz w:val="22"/>
              </w:rPr>
            </w:pPr>
            <w:r w:rsidRPr="00ED75B9">
              <w:rPr>
                <w:i/>
                <w:color w:val="333333"/>
                <w:sz w:val="22"/>
              </w:rPr>
              <w:lastRenderedPageBreak/>
              <w:t xml:space="preserve">Becoming Kareem: Growing up on and off the Court </w:t>
            </w:r>
            <w:r>
              <w:rPr>
                <w:color w:val="333333"/>
                <w:sz w:val="22"/>
              </w:rPr>
              <w:t xml:space="preserve">by Kareem Abdul-Jabbar &amp; Raymond Obstfeld is a non-fiction memoir about the life of one of the most accomplished athletes. In the book, Kareem Abdul-Jabbar talks about the challenges that he underwent growing up as an African-American child in the United States. </w:t>
            </w:r>
            <w:r w:rsidR="00A33D4F">
              <w:rPr>
                <w:color w:val="333333"/>
                <w:sz w:val="22"/>
              </w:rPr>
              <w:t xml:space="preserve">Kareem does not only talk about how he came to understand himself, but also his country and faith (Abdul-Jabbar &amp; Obstfeld, 2017). </w:t>
            </w:r>
            <w:r w:rsidR="00A0155C">
              <w:rPr>
                <w:color w:val="333333"/>
                <w:sz w:val="22"/>
              </w:rPr>
              <w:t xml:space="preserve">He talks about how he encountered racism in his career and the role that his coaches played in supporting him. </w:t>
            </w:r>
            <w:r w:rsidR="00EC4318">
              <w:rPr>
                <w:color w:val="333333"/>
                <w:sz w:val="22"/>
              </w:rPr>
              <w:t xml:space="preserve">This book was selected because the student is an African American and can highly relate with it. </w:t>
            </w:r>
          </w:p>
          <w:p w14:paraId="5CAC0399" w14:textId="2CDFFAC1" w:rsidR="00394B4D" w:rsidRPr="003071C1" w:rsidRDefault="00394B4D" w:rsidP="00085E28">
            <w:pPr>
              <w:tabs>
                <w:tab w:val="left" w:pos="1695"/>
              </w:tabs>
              <w:ind w:right="6"/>
              <w:rPr>
                <w:b/>
                <w:color w:val="333333"/>
                <w:sz w:val="22"/>
              </w:rPr>
            </w:pPr>
          </w:p>
          <w:p w14:paraId="2E0E35A8" w14:textId="46F38051" w:rsidR="00085E28" w:rsidRDefault="00085E28" w:rsidP="00085E28">
            <w:pPr>
              <w:tabs>
                <w:tab w:val="left" w:pos="1695"/>
              </w:tabs>
              <w:spacing w:after="0"/>
              <w:ind w:right="6"/>
              <w:rPr>
                <w:b/>
                <w:color w:val="333333"/>
                <w:sz w:val="22"/>
              </w:rPr>
            </w:pPr>
            <w:r>
              <w:rPr>
                <w:b/>
                <w:color w:val="333333"/>
                <w:sz w:val="22"/>
              </w:rPr>
              <w:t>ELA Strategy or Activity</w:t>
            </w:r>
            <w:r w:rsidR="00711305">
              <w:rPr>
                <w:b/>
                <w:color w:val="333333"/>
                <w:sz w:val="22"/>
              </w:rPr>
              <w:t xml:space="preserve"> and Rationale</w:t>
            </w:r>
          </w:p>
          <w:p w14:paraId="343EB42C" w14:textId="75E6B3B9" w:rsidR="00085E28" w:rsidRPr="00741731" w:rsidRDefault="009A4E22" w:rsidP="00085E28">
            <w:pPr>
              <w:tabs>
                <w:tab w:val="left" w:pos="1695"/>
              </w:tabs>
              <w:ind w:right="6"/>
              <w:rPr>
                <w:color w:val="333333"/>
                <w:sz w:val="22"/>
              </w:rPr>
            </w:pPr>
            <w:r>
              <w:rPr>
                <w:color w:val="333333"/>
                <w:sz w:val="22"/>
              </w:rPr>
              <w:t xml:space="preserve">A strategy that has been utilized in the selected text to teach an ELA skill to the student is sharing the strengths and weakness of an individual. When one understands the strengths and weakness of another person, they can easily go through life with much ease. Through the text, the student can understand that everyone has a different path to life (Texas Education Agency, n. d.). </w:t>
            </w:r>
            <w:r w:rsidR="00917B30">
              <w:rPr>
                <w:color w:val="333333"/>
                <w:sz w:val="22"/>
              </w:rPr>
              <w:t xml:space="preserve">In the text, Kareem explains the tribulations that he underwent to reach the highest levels of his life. However, he also has the positive side </w:t>
            </w:r>
            <w:r w:rsidR="007D5543">
              <w:rPr>
                <w:color w:val="333333"/>
                <w:sz w:val="22"/>
              </w:rPr>
              <w:t xml:space="preserve">when </w:t>
            </w:r>
            <w:r w:rsidR="00917B30">
              <w:rPr>
                <w:color w:val="333333"/>
                <w:sz w:val="22"/>
              </w:rPr>
              <w:t xml:space="preserve">he became a champion and a public figure. </w:t>
            </w:r>
            <w:r w:rsidR="00DD62CA">
              <w:rPr>
                <w:color w:val="333333"/>
                <w:sz w:val="22"/>
              </w:rPr>
              <w:t xml:space="preserve">Therefore, after reading the text, the instructor can help the student review he strengths and weaknesses. </w:t>
            </w:r>
            <w:r w:rsidR="00602317">
              <w:rPr>
                <w:color w:val="333333"/>
                <w:sz w:val="22"/>
              </w:rPr>
              <w:t>The instructor can share tactics on how the student can overcome the challenges that she is facing</w:t>
            </w:r>
            <w:r w:rsidR="003D789D">
              <w:rPr>
                <w:color w:val="333333"/>
                <w:sz w:val="22"/>
              </w:rPr>
              <w:t xml:space="preserve"> (Texas Education Agency, n. d)</w:t>
            </w:r>
            <w:r w:rsidR="00602317">
              <w:rPr>
                <w:color w:val="333333"/>
                <w:sz w:val="22"/>
              </w:rPr>
              <w:t>. She can encourage to work hard towards eliminating such challenges</w:t>
            </w:r>
            <w:r w:rsidR="00BE7A78">
              <w:rPr>
                <w:color w:val="333333"/>
                <w:sz w:val="22"/>
              </w:rPr>
              <w:t>, and especially those related to being an African American</w:t>
            </w:r>
            <w:r w:rsidR="00602317">
              <w:rPr>
                <w:color w:val="333333"/>
                <w:sz w:val="22"/>
              </w:rPr>
              <w:t xml:space="preserve">. </w:t>
            </w:r>
          </w:p>
          <w:p w14:paraId="6492CC4E" w14:textId="77777777" w:rsidR="00085E28" w:rsidRDefault="00085E28" w:rsidP="00085E28">
            <w:pPr>
              <w:ind w:right="6"/>
              <w:rPr>
                <w:b/>
                <w:color w:val="333333"/>
                <w:sz w:val="22"/>
              </w:rPr>
            </w:pPr>
          </w:p>
          <w:p w14:paraId="7B546DAF" w14:textId="77777777" w:rsidR="004C6135" w:rsidRDefault="00085E28" w:rsidP="00085E28">
            <w:pPr>
              <w:ind w:right="6"/>
              <w:rPr>
                <w:b/>
                <w:sz w:val="22"/>
              </w:rPr>
            </w:pPr>
            <w:r w:rsidRPr="00085E28">
              <w:rPr>
                <w:b/>
                <w:sz w:val="22"/>
              </w:rPr>
              <w:t>References</w:t>
            </w:r>
          </w:p>
          <w:p w14:paraId="0837D57D" w14:textId="77777777" w:rsidR="00085E28" w:rsidRDefault="002830F9" w:rsidP="00085E28">
            <w:pPr>
              <w:ind w:right="6"/>
              <w:rPr>
                <w:color w:val="000000"/>
                <w:sz w:val="22"/>
              </w:rPr>
            </w:pPr>
            <w:r>
              <w:rPr>
                <w:color w:val="000000"/>
                <w:sz w:val="22"/>
              </w:rPr>
              <w:t xml:space="preserve">Abdul-Jabbar, K. (2017). </w:t>
            </w:r>
            <w:r w:rsidR="007573B8" w:rsidRPr="00BE5E9A">
              <w:rPr>
                <w:i/>
                <w:color w:val="000000"/>
                <w:sz w:val="22"/>
              </w:rPr>
              <w:t>Becoming Kareem: Growing up on and off the court</w:t>
            </w:r>
            <w:r w:rsidR="007573B8">
              <w:rPr>
                <w:color w:val="000000"/>
                <w:sz w:val="22"/>
              </w:rPr>
              <w:t xml:space="preserve">. </w:t>
            </w:r>
            <w:r w:rsidR="00E235BB">
              <w:rPr>
                <w:color w:val="000000"/>
                <w:sz w:val="22"/>
              </w:rPr>
              <w:t xml:space="preserve">New York, United States: Little Brown Books for Young Readers. </w:t>
            </w:r>
          </w:p>
          <w:p w14:paraId="4E0BE73B" w14:textId="7646A950" w:rsidR="00460A97" w:rsidRPr="00A87294" w:rsidRDefault="00460A97" w:rsidP="00085E28">
            <w:pPr>
              <w:ind w:right="6"/>
              <w:rPr>
                <w:color w:val="000000"/>
                <w:sz w:val="22"/>
              </w:rPr>
            </w:pPr>
            <w:r>
              <w:rPr>
                <w:color w:val="000000"/>
                <w:sz w:val="22"/>
              </w:rPr>
              <w:t>Texas Education Agency (n. d.). 19 TAC chapter 110. Texas essential knowledge and skills for English language arts and r</w:t>
            </w:r>
            <w:r w:rsidRPr="00045071">
              <w:rPr>
                <w:color w:val="000000"/>
                <w:sz w:val="22"/>
              </w:rPr>
              <w:t>eading</w:t>
            </w:r>
            <w:r>
              <w:rPr>
                <w:color w:val="000000"/>
                <w:sz w:val="22"/>
              </w:rPr>
              <w:t xml:space="preserve">. </w:t>
            </w:r>
            <w:r w:rsidRPr="00ED28C7">
              <w:rPr>
                <w:color w:val="000000"/>
                <w:sz w:val="22"/>
              </w:rPr>
              <w:t>http://ritter.tea.state.tx.us/rules/tac/chapter110/index.html</w:t>
            </w:r>
          </w:p>
        </w:tc>
      </w:tr>
      <w:tr w:rsidR="00394B4D" w14:paraId="2D0D2284" w14:textId="77777777" w:rsidTr="00394B4D">
        <w:trPr>
          <w:trHeight w:val="458"/>
        </w:trPr>
        <w:tc>
          <w:tcPr>
            <w:tcW w:w="9576" w:type="dxa"/>
            <w:gridSpan w:val="10"/>
          </w:tcPr>
          <w:p w14:paraId="250470B0" w14:textId="77777777" w:rsidR="00394B4D" w:rsidRDefault="00394B4D" w:rsidP="006442D0">
            <w:pPr>
              <w:spacing w:after="0"/>
              <w:jc w:val="center"/>
              <w:rPr>
                <w:b/>
                <w:color w:val="333333"/>
              </w:rPr>
            </w:pPr>
            <w:r w:rsidRPr="002C1A62">
              <w:rPr>
                <w:b/>
                <w:color w:val="333333"/>
              </w:rPr>
              <w:lastRenderedPageBreak/>
              <w:t xml:space="preserve">Student: </w:t>
            </w:r>
          </w:p>
          <w:p w14:paraId="3663C86F" w14:textId="4AAA2A70" w:rsidR="00394B4D" w:rsidRPr="00020C68" w:rsidRDefault="00394B4D" w:rsidP="006442D0">
            <w:pPr>
              <w:spacing w:after="0"/>
              <w:jc w:val="center"/>
              <w:rPr>
                <w:color w:val="000000"/>
                <w:sz w:val="20"/>
              </w:rPr>
            </w:pPr>
            <w:r w:rsidRPr="002C1A62">
              <w:rPr>
                <w:b/>
                <w:color w:val="333333"/>
              </w:rPr>
              <w:t>Ines, 7</w:t>
            </w:r>
            <w:r w:rsidR="002C2639">
              <w:rPr>
                <w:b/>
                <w:color w:val="333333"/>
              </w:rPr>
              <w:t>th</w:t>
            </w:r>
            <w:r w:rsidRPr="002C1A62">
              <w:rPr>
                <w:b/>
                <w:color w:val="333333"/>
              </w:rPr>
              <w:t xml:space="preserve"> grade</w:t>
            </w:r>
          </w:p>
        </w:tc>
      </w:tr>
      <w:tr w:rsidR="00394B4D" w14:paraId="7DEADEA7" w14:textId="77777777" w:rsidTr="00394B4D">
        <w:trPr>
          <w:gridAfter w:val="1"/>
          <w:wAfter w:w="18" w:type="dxa"/>
        </w:trPr>
        <w:tc>
          <w:tcPr>
            <w:tcW w:w="1098" w:type="dxa"/>
            <w:gridSpan w:val="2"/>
          </w:tcPr>
          <w:p w14:paraId="6BF1F3C6" w14:textId="77777777" w:rsidR="00394B4D" w:rsidRDefault="00394B4D" w:rsidP="006442D0">
            <w:pPr>
              <w:jc w:val="center"/>
              <w:rPr>
                <w:color w:val="000000"/>
                <w:sz w:val="20"/>
                <w:szCs w:val="20"/>
              </w:rPr>
            </w:pPr>
            <w:r>
              <w:rPr>
                <w:color w:val="000000"/>
                <w:sz w:val="20"/>
                <w:szCs w:val="20"/>
              </w:rPr>
              <w:t xml:space="preserve">English Language Learner: </w:t>
            </w:r>
          </w:p>
          <w:p w14:paraId="3C21DA42" w14:textId="77777777" w:rsidR="00394B4D" w:rsidRPr="00020C68" w:rsidRDefault="00394B4D" w:rsidP="006442D0">
            <w:pPr>
              <w:jc w:val="center"/>
              <w:rPr>
                <w:color w:val="000000"/>
                <w:sz w:val="20"/>
              </w:rPr>
            </w:pPr>
            <w:r w:rsidRPr="00020C68">
              <w:rPr>
                <w:color w:val="000000"/>
                <w:sz w:val="20"/>
              </w:rPr>
              <w:t>No</w:t>
            </w:r>
          </w:p>
        </w:tc>
        <w:tc>
          <w:tcPr>
            <w:tcW w:w="1620" w:type="dxa"/>
          </w:tcPr>
          <w:p w14:paraId="79BEDC08" w14:textId="77777777" w:rsidR="00394B4D" w:rsidRDefault="00394B4D" w:rsidP="006442D0">
            <w:pPr>
              <w:jc w:val="center"/>
              <w:rPr>
                <w:color w:val="000000"/>
                <w:sz w:val="20"/>
                <w:szCs w:val="20"/>
              </w:rPr>
            </w:pPr>
            <w:r>
              <w:rPr>
                <w:color w:val="000000"/>
                <w:sz w:val="20"/>
                <w:szCs w:val="20"/>
              </w:rPr>
              <w:t>Socioeconomic Status:</w:t>
            </w:r>
          </w:p>
          <w:p w14:paraId="2A0C18BE" w14:textId="77777777" w:rsidR="00394B4D" w:rsidRPr="00020C68" w:rsidRDefault="00394B4D" w:rsidP="006442D0">
            <w:pPr>
              <w:jc w:val="center"/>
              <w:rPr>
                <w:color w:val="000000"/>
                <w:sz w:val="20"/>
              </w:rPr>
            </w:pPr>
            <w:r w:rsidRPr="00020C68">
              <w:rPr>
                <w:color w:val="000000"/>
                <w:sz w:val="20"/>
              </w:rPr>
              <w:t>Low SES</w:t>
            </w:r>
          </w:p>
        </w:tc>
        <w:tc>
          <w:tcPr>
            <w:tcW w:w="1080" w:type="dxa"/>
          </w:tcPr>
          <w:p w14:paraId="2D1DF1FD" w14:textId="77777777" w:rsidR="00394B4D" w:rsidRDefault="00394B4D" w:rsidP="006442D0">
            <w:pPr>
              <w:jc w:val="center"/>
              <w:rPr>
                <w:color w:val="000000"/>
                <w:sz w:val="20"/>
                <w:szCs w:val="20"/>
              </w:rPr>
            </w:pPr>
            <w:r>
              <w:rPr>
                <w:color w:val="000000"/>
                <w:sz w:val="20"/>
                <w:szCs w:val="20"/>
              </w:rPr>
              <w:t>Ethnicity:</w:t>
            </w:r>
          </w:p>
          <w:p w14:paraId="70D93CE4" w14:textId="77777777" w:rsidR="00394B4D" w:rsidRPr="00020C68" w:rsidRDefault="00394B4D" w:rsidP="006442D0">
            <w:pPr>
              <w:jc w:val="center"/>
              <w:rPr>
                <w:color w:val="000000"/>
                <w:sz w:val="20"/>
              </w:rPr>
            </w:pPr>
            <w:r w:rsidRPr="00020C68">
              <w:rPr>
                <w:color w:val="000000"/>
                <w:sz w:val="20"/>
              </w:rPr>
              <w:t>Hispanic</w:t>
            </w:r>
          </w:p>
        </w:tc>
        <w:tc>
          <w:tcPr>
            <w:tcW w:w="900" w:type="dxa"/>
          </w:tcPr>
          <w:p w14:paraId="5901E9B1" w14:textId="77777777" w:rsidR="00394B4D" w:rsidRDefault="00394B4D" w:rsidP="006442D0">
            <w:pPr>
              <w:jc w:val="center"/>
              <w:rPr>
                <w:color w:val="000000"/>
                <w:sz w:val="20"/>
                <w:szCs w:val="20"/>
              </w:rPr>
            </w:pPr>
            <w:r>
              <w:rPr>
                <w:color w:val="000000"/>
                <w:sz w:val="20"/>
                <w:szCs w:val="20"/>
              </w:rPr>
              <w:t>Gender:</w:t>
            </w:r>
          </w:p>
          <w:p w14:paraId="396F16AC" w14:textId="77777777" w:rsidR="00394B4D" w:rsidRPr="00020C68" w:rsidRDefault="00394B4D" w:rsidP="006442D0">
            <w:pPr>
              <w:jc w:val="center"/>
              <w:rPr>
                <w:color w:val="000000"/>
                <w:sz w:val="20"/>
              </w:rPr>
            </w:pPr>
            <w:r w:rsidRPr="00020C68">
              <w:rPr>
                <w:color w:val="000000"/>
                <w:sz w:val="20"/>
              </w:rPr>
              <w:t>Female</w:t>
            </w:r>
          </w:p>
        </w:tc>
        <w:tc>
          <w:tcPr>
            <w:tcW w:w="1080" w:type="dxa"/>
          </w:tcPr>
          <w:p w14:paraId="75C5A97C" w14:textId="77777777" w:rsidR="00394B4D" w:rsidRDefault="00394B4D" w:rsidP="006442D0">
            <w:pPr>
              <w:jc w:val="center"/>
              <w:rPr>
                <w:color w:val="000000"/>
                <w:sz w:val="20"/>
                <w:szCs w:val="20"/>
              </w:rPr>
            </w:pPr>
            <w:r>
              <w:rPr>
                <w:color w:val="000000"/>
                <w:sz w:val="20"/>
                <w:szCs w:val="20"/>
              </w:rPr>
              <w:t>IEP/504:</w:t>
            </w:r>
          </w:p>
          <w:p w14:paraId="3B03F48E" w14:textId="77777777" w:rsidR="00394B4D" w:rsidRPr="00020C68" w:rsidRDefault="00394B4D" w:rsidP="006442D0">
            <w:pPr>
              <w:jc w:val="center"/>
              <w:rPr>
                <w:color w:val="000000"/>
                <w:sz w:val="20"/>
              </w:rPr>
            </w:pPr>
            <w:r w:rsidRPr="00020C68">
              <w:rPr>
                <w:color w:val="000000"/>
                <w:sz w:val="20"/>
              </w:rPr>
              <w:t>Learning Disabled</w:t>
            </w:r>
          </w:p>
        </w:tc>
        <w:tc>
          <w:tcPr>
            <w:tcW w:w="900" w:type="dxa"/>
          </w:tcPr>
          <w:p w14:paraId="21C9C4D4" w14:textId="77777777" w:rsidR="00394B4D" w:rsidRDefault="00394B4D" w:rsidP="006442D0">
            <w:pPr>
              <w:jc w:val="center"/>
              <w:rPr>
                <w:color w:val="000000"/>
                <w:sz w:val="20"/>
                <w:szCs w:val="20"/>
              </w:rPr>
            </w:pPr>
            <w:r>
              <w:rPr>
                <w:color w:val="000000"/>
                <w:sz w:val="20"/>
                <w:szCs w:val="20"/>
              </w:rPr>
              <w:t>Other:</w:t>
            </w:r>
          </w:p>
          <w:p w14:paraId="5490B94E" w14:textId="77777777" w:rsidR="00394B4D" w:rsidRPr="00020C68" w:rsidRDefault="00394B4D" w:rsidP="006442D0">
            <w:pPr>
              <w:jc w:val="center"/>
              <w:rPr>
                <w:color w:val="000000"/>
                <w:sz w:val="20"/>
              </w:rPr>
            </w:pPr>
            <w:r w:rsidRPr="00020C68">
              <w:rPr>
                <w:color w:val="000000"/>
                <w:sz w:val="20"/>
              </w:rPr>
              <w:t>Tier 2 RTI for Math</w:t>
            </w:r>
          </w:p>
        </w:tc>
        <w:tc>
          <w:tcPr>
            <w:tcW w:w="1530" w:type="dxa"/>
          </w:tcPr>
          <w:p w14:paraId="4F21B954" w14:textId="77777777" w:rsidR="00394B4D" w:rsidRDefault="00394B4D" w:rsidP="006442D0">
            <w:pPr>
              <w:jc w:val="center"/>
              <w:rPr>
                <w:color w:val="000000"/>
                <w:sz w:val="20"/>
                <w:szCs w:val="20"/>
              </w:rPr>
            </w:pPr>
            <w:r>
              <w:rPr>
                <w:color w:val="000000"/>
                <w:sz w:val="20"/>
                <w:szCs w:val="20"/>
              </w:rPr>
              <w:t>Reading Performance Level:</w:t>
            </w:r>
          </w:p>
          <w:p w14:paraId="5BCFBD1B" w14:textId="7D2AF5FB" w:rsidR="00394B4D" w:rsidRPr="00020C68" w:rsidRDefault="00394B4D" w:rsidP="006442D0">
            <w:pPr>
              <w:jc w:val="center"/>
              <w:rPr>
                <w:color w:val="000000"/>
                <w:sz w:val="20"/>
              </w:rPr>
            </w:pPr>
            <w:r w:rsidRPr="00020C68">
              <w:rPr>
                <w:color w:val="000000"/>
                <w:sz w:val="20"/>
              </w:rPr>
              <w:t>One year below student’s 7</w:t>
            </w:r>
            <w:r w:rsidR="002C2639">
              <w:rPr>
                <w:color w:val="000000"/>
                <w:sz w:val="20"/>
              </w:rPr>
              <w:t>th</w:t>
            </w:r>
            <w:r w:rsidRPr="00020C68">
              <w:rPr>
                <w:color w:val="000000"/>
                <w:sz w:val="20"/>
              </w:rPr>
              <w:t xml:space="preserve"> grade level</w:t>
            </w:r>
          </w:p>
        </w:tc>
        <w:tc>
          <w:tcPr>
            <w:tcW w:w="1350" w:type="dxa"/>
          </w:tcPr>
          <w:p w14:paraId="4B969CBC" w14:textId="77777777" w:rsidR="00394B4D" w:rsidRDefault="00394B4D" w:rsidP="006442D0">
            <w:pPr>
              <w:jc w:val="center"/>
              <w:rPr>
                <w:color w:val="000000"/>
                <w:sz w:val="20"/>
                <w:szCs w:val="20"/>
              </w:rPr>
            </w:pPr>
            <w:r>
              <w:rPr>
                <w:color w:val="000000"/>
                <w:sz w:val="20"/>
                <w:szCs w:val="20"/>
              </w:rPr>
              <w:t>Parental Involvement:</w:t>
            </w:r>
          </w:p>
          <w:p w14:paraId="6C07AFA9" w14:textId="77777777" w:rsidR="00394B4D" w:rsidRPr="00020C68" w:rsidRDefault="00394B4D" w:rsidP="006442D0">
            <w:pPr>
              <w:jc w:val="center"/>
              <w:rPr>
                <w:color w:val="000000"/>
                <w:sz w:val="20"/>
              </w:rPr>
            </w:pPr>
            <w:r w:rsidRPr="00020C68">
              <w:rPr>
                <w:color w:val="000000"/>
                <w:sz w:val="20"/>
              </w:rPr>
              <w:t>Low</w:t>
            </w:r>
          </w:p>
        </w:tc>
      </w:tr>
      <w:tr w:rsidR="00394B4D" w14:paraId="5CE4E1B4" w14:textId="77777777" w:rsidTr="00394B4D">
        <w:tc>
          <w:tcPr>
            <w:tcW w:w="9576" w:type="dxa"/>
            <w:gridSpan w:val="10"/>
          </w:tcPr>
          <w:p w14:paraId="366C9B0A" w14:textId="34B80FB2" w:rsidR="00394B4D" w:rsidRDefault="00394B4D" w:rsidP="006442D0">
            <w:pPr>
              <w:spacing w:after="0"/>
              <w:rPr>
                <w:b/>
                <w:color w:val="333333"/>
                <w:sz w:val="22"/>
              </w:rPr>
            </w:pPr>
            <w:r>
              <w:rPr>
                <w:b/>
                <w:color w:val="333333"/>
                <w:sz w:val="22"/>
              </w:rPr>
              <w:t>Text Selection and Rationale</w:t>
            </w:r>
          </w:p>
          <w:p w14:paraId="143EEC78" w14:textId="77777777" w:rsidR="00394B4D" w:rsidRDefault="00394B4D" w:rsidP="006442D0">
            <w:pPr>
              <w:spacing w:after="0"/>
              <w:rPr>
                <w:b/>
                <w:color w:val="333333"/>
                <w:sz w:val="22"/>
              </w:rPr>
            </w:pPr>
          </w:p>
          <w:p w14:paraId="650C6717" w14:textId="142718CD" w:rsidR="00394B4D" w:rsidRPr="00BE5E9A" w:rsidRDefault="00BE5E9A" w:rsidP="006442D0">
            <w:pPr>
              <w:tabs>
                <w:tab w:val="left" w:pos="1695"/>
              </w:tabs>
              <w:ind w:right="6"/>
              <w:rPr>
                <w:color w:val="333333"/>
                <w:sz w:val="22"/>
              </w:rPr>
            </w:pPr>
            <w:r w:rsidRPr="00BE5E9A">
              <w:rPr>
                <w:i/>
                <w:color w:val="333333"/>
                <w:sz w:val="22"/>
              </w:rPr>
              <w:t>The American Fairly Trilogy</w:t>
            </w:r>
            <w:r>
              <w:rPr>
                <w:color w:val="333333"/>
                <w:sz w:val="22"/>
              </w:rPr>
              <w:t xml:space="preserve"> by Sarah Zettel is a </w:t>
            </w:r>
            <w:r w:rsidR="000F0FD1">
              <w:rPr>
                <w:color w:val="333333"/>
                <w:sz w:val="22"/>
              </w:rPr>
              <w:t xml:space="preserve">part fiction and part </w:t>
            </w:r>
            <w:r>
              <w:rPr>
                <w:color w:val="333333"/>
                <w:sz w:val="22"/>
              </w:rPr>
              <w:t xml:space="preserve">non-fiction book about a girl who moves to California to find her parents after her mother disappeared </w:t>
            </w:r>
            <w:r w:rsidR="000F0FD1">
              <w:rPr>
                <w:color w:val="333333"/>
                <w:sz w:val="22"/>
              </w:rPr>
              <w:t xml:space="preserve">in a sandstorm. Callie LeRoux moves to California to find the truth about her parents and her past. Apart from this, the journey is also an attempt to rescue her parents. </w:t>
            </w:r>
            <w:r w:rsidR="005F471E">
              <w:rPr>
                <w:color w:val="333333"/>
                <w:sz w:val="22"/>
              </w:rPr>
              <w:t>Throughout the story, LeRoux uncovers dark secrets about her family</w:t>
            </w:r>
            <w:r w:rsidR="00884877">
              <w:rPr>
                <w:color w:val="333333"/>
                <w:sz w:val="22"/>
              </w:rPr>
              <w:t xml:space="preserve"> (</w:t>
            </w:r>
            <w:r w:rsidR="00191969">
              <w:rPr>
                <w:color w:val="333333"/>
                <w:sz w:val="22"/>
              </w:rPr>
              <w:t>Zettel, 2012</w:t>
            </w:r>
            <w:r w:rsidR="00884877">
              <w:rPr>
                <w:color w:val="333333"/>
                <w:sz w:val="22"/>
              </w:rPr>
              <w:t>)</w:t>
            </w:r>
            <w:r w:rsidR="005F471E">
              <w:rPr>
                <w:color w:val="333333"/>
                <w:sz w:val="22"/>
              </w:rPr>
              <w:t xml:space="preserve">. </w:t>
            </w:r>
            <w:r w:rsidR="00884877">
              <w:rPr>
                <w:color w:val="333333"/>
                <w:sz w:val="22"/>
              </w:rPr>
              <w:t xml:space="preserve">This book was selected because it provides some important historical details and combines them with fantasy. </w:t>
            </w:r>
            <w:r w:rsidR="002C3C7D">
              <w:rPr>
                <w:color w:val="333333"/>
                <w:sz w:val="22"/>
              </w:rPr>
              <w:t xml:space="preserve">The book is good for learning and understanding some historical information such as the dust bowl era. </w:t>
            </w:r>
          </w:p>
          <w:p w14:paraId="27DBB82C" w14:textId="4D02720A" w:rsidR="00394B4D" w:rsidRDefault="00394B4D" w:rsidP="006442D0">
            <w:pPr>
              <w:tabs>
                <w:tab w:val="left" w:pos="1695"/>
              </w:tabs>
              <w:spacing w:after="0"/>
              <w:ind w:right="6"/>
              <w:rPr>
                <w:b/>
                <w:color w:val="333333"/>
                <w:sz w:val="22"/>
              </w:rPr>
            </w:pPr>
            <w:r>
              <w:rPr>
                <w:b/>
                <w:color w:val="333333"/>
                <w:sz w:val="22"/>
              </w:rPr>
              <w:t>ELA Strategy or Activity and Rationale</w:t>
            </w:r>
          </w:p>
          <w:p w14:paraId="71DDB72E" w14:textId="77777777" w:rsidR="00394B4D" w:rsidRDefault="00394B4D" w:rsidP="006442D0">
            <w:pPr>
              <w:tabs>
                <w:tab w:val="left" w:pos="1695"/>
              </w:tabs>
              <w:spacing w:after="0"/>
              <w:ind w:right="6"/>
              <w:rPr>
                <w:b/>
                <w:color w:val="333333"/>
                <w:sz w:val="22"/>
              </w:rPr>
            </w:pPr>
          </w:p>
          <w:p w14:paraId="017AAC15" w14:textId="4E75F3B5" w:rsidR="00394B4D" w:rsidRPr="00085E28" w:rsidRDefault="004E24B4" w:rsidP="006442D0">
            <w:pPr>
              <w:tabs>
                <w:tab w:val="left" w:pos="1695"/>
              </w:tabs>
              <w:ind w:right="6"/>
              <w:rPr>
                <w:color w:val="333333"/>
                <w:sz w:val="22"/>
              </w:rPr>
            </w:pPr>
            <w:r>
              <w:rPr>
                <w:color w:val="333333"/>
                <w:sz w:val="22"/>
              </w:rPr>
              <w:lastRenderedPageBreak/>
              <w:t xml:space="preserve">Journaling is an effective strategy that has been utilized in the text and can be used to teach an ELA skill to the student. </w:t>
            </w:r>
            <w:r w:rsidR="0090680E">
              <w:rPr>
                <w:color w:val="333333"/>
                <w:sz w:val="22"/>
              </w:rPr>
              <w:t xml:space="preserve">Journaling is a critical tool for reflection (Miller, 2012). </w:t>
            </w:r>
            <w:r w:rsidR="00626FF3">
              <w:rPr>
                <w:color w:val="333333"/>
                <w:sz w:val="22"/>
              </w:rPr>
              <w:t xml:space="preserve">The student can reflect on her life using the historical details provided in the story. </w:t>
            </w:r>
            <w:r w:rsidR="00097906">
              <w:rPr>
                <w:color w:val="333333"/>
                <w:sz w:val="22"/>
              </w:rPr>
              <w:t xml:space="preserve">Through this, it can be easy for the student to learn English language and process new information. </w:t>
            </w:r>
            <w:r w:rsidR="008B65CD">
              <w:rPr>
                <w:color w:val="333333"/>
                <w:sz w:val="22"/>
              </w:rPr>
              <w:t xml:space="preserve">The student can summarize the important things that she has learned from the story. </w:t>
            </w:r>
            <w:r w:rsidR="00580041">
              <w:rPr>
                <w:color w:val="333333"/>
                <w:sz w:val="22"/>
              </w:rPr>
              <w:t xml:space="preserve">They can apply them in future as they continue to learn. </w:t>
            </w:r>
            <w:r w:rsidR="00BB621A">
              <w:rPr>
                <w:color w:val="333333"/>
                <w:sz w:val="22"/>
              </w:rPr>
              <w:t xml:space="preserve">The student can answer questions that she might have heard regarding the historical details provided. Apart from this, she can make sense of the stories that she has read or heard before (Miller, 2012). </w:t>
            </w:r>
            <w:r w:rsidR="008D32E6">
              <w:rPr>
                <w:color w:val="333333"/>
                <w:sz w:val="22"/>
              </w:rPr>
              <w:t xml:space="preserve">The teacher can explain to the student how she can apply the story in real-life situations. </w:t>
            </w:r>
            <w:r w:rsidR="002454AF">
              <w:rPr>
                <w:color w:val="333333"/>
                <w:sz w:val="22"/>
              </w:rPr>
              <w:t xml:space="preserve">The student can improve her learning by continuing to process information from the story. </w:t>
            </w:r>
          </w:p>
          <w:p w14:paraId="5A284E23" w14:textId="0CA72236" w:rsidR="00394B4D" w:rsidRDefault="00394B4D" w:rsidP="006442D0">
            <w:pPr>
              <w:ind w:right="6"/>
              <w:rPr>
                <w:b/>
                <w:sz w:val="22"/>
              </w:rPr>
            </w:pPr>
            <w:r w:rsidRPr="00085E28">
              <w:rPr>
                <w:b/>
                <w:sz w:val="22"/>
              </w:rPr>
              <w:t>References</w:t>
            </w:r>
          </w:p>
          <w:p w14:paraId="02D83355" w14:textId="1641D638" w:rsidR="00394B4D" w:rsidRDefault="00730764" w:rsidP="006442D0">
            <w:pPr>
              <w:ind w:right="6"/>
              <w:rPr>
                <w:bCs/>
                <w:sz w:val="22"/>
              </w:rPr>
            </w:pPr>
            <w:r>
              <w:rPr>
                <w:bCs/>
                <w:sz w:val="22"/>
              </w:rPr>
              <w:t xml:space="preserve">Miller, A. (2012). </w:t>
            </w:r>
            <w:r w:rsidR="00900271">
              <w:rPr>
                <w:bCs/>
                <w:sz w:val="22"/>
              </w:rPr>
              <w:t xml:space="preserve">6 strategies for differentiated instruction for project-based learning. </w:t>
            </w:r>
            <w:r w:rsidR="00C66D19" w:rsidRPr="00A64BC6">
              <w:rPr>
                <w:bCs/>
                <w:i/>
                <w:sz w:val="22"/>
              </w:rPr>
              <w:t>Edutopia</w:t>
            </w:r>
            <w:r w:rsidR="00C66D19">
              <w:rPr>
                <w:bCs/>
                <w:sz w:val="22"/>
              </w:rPr>
              <w:t xml:space="preserve">. </w:t>
            </w:r>
          </w:p>
          <w:p w14:paraId="7C776F81" w14:textId="08D59F9F" w:rsidR="003759CE" w:rsidRDefault="00C66D19" w:rsidP="006442D0">
            <w:pPr>
              <w:ind w:right="6"/>
              <w:rPr>
                <w:bCs/>
                <w:sz w:val="22"/>
              </w:rPr>
            </w:pPr>
            <w:r w:rsidRPr="00C66D19">
              <w:rPr>
                <w:bCs/>
                <w:sz w:val="22"/>
              </w:rPr>
              <w:t>https://www.edutopia.org/blog/differentiated-instruction-strategies-pbl-andrew-miller</w:t>
            </w:r>
          </w:p>
          <w:p w14:paraId="06595D59" w14:textId="3927BFBF" w:rsidR="003759CE" w:rsidRPr="00730764" w:rsidRDefault="003759CE" w:rsidP="006442D0">
            <w:pPr>
              <w:ind w:right="6"/>
              <w:rPr>
                <w:bCs/>
                <w:sz w:val="22"/>
              </w:rPr>
            </w:pPr>
            <w:r>
              <w:rPr>
                <w:bCs/>
                <w:sz w:val="22"/>
              </w:rPr>
              <w:t>Zettel, S. (</w:t>
            </w:r>
            <w:r w:rsidR="00191969">
              <w:rPr>
                <w:bCs/>
                <w:sz w:val="22"/>
              </w:rPr>
              <w:t>2012</w:t>
            </w:r>
            <w:r>
              <w:rPr>
                <w:bCs/>
                <w:sz w:val="22"/>
              </w:rPr>
              <w:t xml:space="preserve">). </w:t>
            </w:r>
            <w:r w:rsidR="00D57819" w:rsidRPr="003F7207">
              <w:rPr>
                <w:bCs/>
                <w:i/>
                <w:sz w:val="22"/>
              </w:rPr>
              <w:t>The American fairy trilogy</w:t>
            </w:r>
            <w:r w:rsidR="00D57819">
              <w:rPr>
                <w:bCs/>
                <w:sz w:val="22"/>
              </w:rPr>
              <w:t xml:space="preserve">. </w:t>
            </w:r>
            <w:r w:rsidR="00191969">
              <w:rPr>
                <w:bCs/>
                <w:sz w:val="22"/>
              </w:rPr>
              <w:t xml:space="preserve">United Kingdom: Random House Children’s Books. </w:t>
            </w:r>
          </w:p>
          <w:p w14:paraId="574A6A82" w14:textId="77777777" w:rsidR="00394B4D" w:rsidRPr="00A87294" w:rsidRDefault="00394B4D" w:rsidP="006442D0">
            <w:pPr>
              <w:rPr>
                <w:color w:val="000000"/>
                <w:sz w:val="22"/>
              </w:rPr>
            </w:pPr>
            <w:r w:rsidRPr="00A87294">
              <w:rPr>
                <w:color w:val="000000"/>
                <w:sz w:val="22"/>
              </w:rPr>
              <w:t xml:space="preserve"> </w:t>
            </w:r>
          </w:p>
        </w:tc>
      </w:tr>
      <w:tr w:rsidR="004538C8" w14:paraId="405327F1" w14:textId="77777777" w:rsidTr="00394B4D">
        <w:tc>
          <w:tcPr>
            <w:tcW w:w="9576" w:type="dxa"/>
            <w:gridSpan w:val="10"/>
            <w:shd w:val="clear" w:color="auto" w:fill="D9D9D9" w:themeFill="background1" w:themeFillShade="D9"/>
          </w:tcPr>
          <w:p w14:paraId="370843BD" w14:textId="77777777" w:rsidR="002C1A62" w:rsidRPr="002C1A62" w:rsidRDefault="004538C8" w:rsidP="002C1A62">
            <w:pPr>
              <w:spacing w:after="0"/>
              <w:jc w:val="center"/>
              <w:rPr>
                <w:b/>
                <w:color w:val="000000"/>
                <w:szCs w:val="24"/>
              </w:rPr>
            </w:pPr>
            <w:r w:rsidRPr="002C1A62">
              <w:rPr>
                <w:b/>
                <w:color w:val="000000"/>
                <w:szCs w:val="24"/>
              </w:rPr>
              <w:lastRenderedPageBreak/>
              <w:t xml:space="preserve">Student: </w:t>
            </w:r>
          </w:p>
          <w:p w14:paraId="0F4AB6CA" w14:textId="742BA294" w:rsidR="004538C8" w:rsidRPr="004538C8" w:rsidRDefault="004538C8" w:rsidP="002C1A62">
            <w:pPr>
              <w:spacing w:after="0"/>
              <w:jc w:val="center"/>
              <w:rPr>
                <w:b/>
                <w:color w:val="333333"/>
                <w:sz w:val="22"/>
              </w:rPr>
            </w:pPr>
            <w:r w:rsidRPr="002C1A62">
              <w:rPr>
                <w:b/>
                <w:color w:val="000000"/>
                <w:szCs w:val="24"/>
              </w:rPr>
              <w:t>Kent, 8</w:t>
            </w:r>
            <w:r w:rsidR="002C2639">
              <w:rPr>
                <w:b/>
                <w:color w:val="000000"/>
                <w:szCs w:val="24"/>
              </w:rPr>
              <w:t>th</w:t>
            </w:r>
            <w:r w:rsidRPr="002C1A62">
              <w:rPr>
                <w:b/>
                <w:color w:val="000000"/>
                <w:szCs w:val="24"/>
              </w:rPr>
              <w:t xml:space="preserve"> grade</w:t>
            </w:r>
          </w:p>
        </w:tc>
      </w:tr>
      <w:tr w:rsidR="00A05C2E" w14:paraId="58D07357" w14:textId="77777777" w:rsidTr="00394B4D">
        <w:trPr>
          <w:gridAfter w:val="1"/>
          <w:wAfter w:w="18" w:type="dxa"/>
        </w:trPr>
        <w:tc>
          <w:tcPr>
            <w:tcW w:w="1064" w:type="dxa"/>
            <w:shd w:val="clear" w:color="auto" w:fill="D9D9D9" w:themeFill="background1" w:themeFillShade="D9"/>
          </w:tcPr>
          <w:p w14:paraId="7962632F" w14:textId="77777777" w:rsidR="00A05C2E" w:rsidRPr="00A05C2E" w:rsidRDefault="00A05C2E" w:rsidP="00A05C2E">
            <w:pPr>
              <w:jc w:val="center"/>
              <w:rPr>
                <w:color w:val="000000"/>
                <w:sz w:val="20"/>
                <w:szCs w:val="20"/>
              </w:rPr>
            </w:pPr>
            <w:r w:rsidRPr="00A05C2E">
              <w:rPr>
                <w:color w:val="000000"/>
                <w:sz w:val="20"/>
                <w:szCs w:val="20"/>
              </w:rPr>
              <w:t xml:space="preserve">English Language Learner: </w:t>
            </w:r>
          </w:p>
          <w:p w14:paraId="5EAE7C75" w14:textId="0EC302FB" w:rsidR="00A05C2E" w:rsidRPr="00A05C2E" w:rsidRDefault="00A05C2E" w:rsidP="009753EF">
            <w:pPr>
              <w:jc w:val="center"/>
              <w:rPr>
                <w:color w:val="000000"/>
                <w:sz w:val="20"/>
                <w:szCs w:val="20"/>
              </w:rPr>
            </w:pPr>
            <w:r w:rsidRPr="00A05C2E">
              <w:rPr>
                <w:color w:val="000000"/>
                <w:sz w:val="20"/>
                <w:szCs w:val="20"/>
              </w:rPr>
              <w:t>No</w:t>
            </w:r>
          </w:p>
        </w:tc>
        <w:tc>
          <w:tcPr>
            <w:tcW w:w="1654" w:type="dxa"/>
            <w:gridSpan w:val="2"/>
            <w:shd w:val="clear" w:color="auto" w:fill="D9D9D9" w:themeFill="background1" w:themeFillShade="D9"/>
          </w:tcPr>
          <w:p w14:paraId="112100BA" w14:textId="77777777" w:rsidR="00A05C2E" w:rsidRPr="00A05C2E" w:rsidRDefault="00A05C2E" w:rsidP="00A05C2E">
            <w:pPr>
              <w:jc w:val="center"/>
              <w:rPr>
                <w:color w:val="000000"/>
                <w:sz w:val="20"/>
                <w:szCs w:val="20"/>
              </w:rPr>
            </w:pPr>
            <w:r w:rsidRPr="00A05C2E">
              <w:rPr>
                <w:color w:val="000000"/>
                <w:sz w:val="20"/>
                <w:szCs w:val="20"/>
              </w:rPr>
              <w:t>Socioeconomic Status:</w:t>
            </w:r>
          </w:p>
          <w:p w14:paraId="66E98F89" w14:textId="0A24B18E" w:rsidR="00A05C2E" w:rsidRPr="00A05C2E" w:rsidRDefault="00A05C2E" w:rsidP="009753EF">
            <w:pPr>
              <w:jc w:val="center"/>
              <w:rPr>
                <w:color w:val="000000"/>
                <w:sz w:val="20"/>
                <w:szCs w:val="20"/>
              </w:rPr>
            </w:pPr>
            <w:r w:rsidRPr="00A05C2E">
              <w:rPr>
                <w:color w:val="000000"/>
                <w:sz w:val="20"/>
                <w:szCs w:val="20"/>
              </w:rPr>
              <w:t>High SES</w:t>
            </w:r>
          </w:p>
        </w:tc>
        <w:tc>
          <w:tcPr>
            <w:tcW w:w="1080" w:type="dxa"/>
            <w:shd w:val="clear" w:color="auto" w:fill="D9D9D9" w:themeFill="background1" w:themeFillShade="D9"/>
          </w:tcPr>
          <w:p w14:paraId="6B7CD800" w14:textId="77777777" w:rsidR="00A05C2E" w:rsidRPr="00A05C2E" w:rsidRDefault="00A05C2E" w:rsidP="00A05C2E">
            <w:pPr>
              <w:jc w:val="center"/>
              <w:rPr>
                <w:color w:val="000000"/>
                <w:sz w:val="20"/>
                <w:szCs w:val="20"/>
              </w:rPr>
            </w:pPr>
            <w:r w:rsidRPr="00A05C2E">
              <w:rPr>
                <w:color w:val="000000"/>
                <w:sz w:val="20"/>
                <w:szCs w:val="20"/>
              </w:rPr>
              <w:t>Ethnicity:</w:t>
            </w:r>
          </w:p>
          <w:p w14:paraId="29345E5A" w14:textId="36FF9FAF" w:rsidR="00A05C2E" w:rsidRPr="00A05C2E" w:rsidRDefault="00A05C2E" w:rsidP="009753EF">
            <w:pPr>
              <w:jc w:val="center"/>
              <w:rPr>
                <w:color w:val="000000"/>
                <w:sz w:val="20"/>
                <w:szCs w:val="20"/>
              </w:rPr>
            </w:pPr>
            <w:r w:rsidRPr="00A05C2E">
              <w:rPr>
                <w:color w:val="000000"/>
                <w:sz w:val="20"/>
                <w:szCs w:val="20"/>
              </w:rPr>
              <w:t>White</w:t>
            </w:r>
          </w:p>
        </w:tc>
        <w:tc>
          <w:tcPr>
            <w:tcW w:w="900" w:type="dxa"/>
            <w:shd w:val="clear" w:color="auto" w:fill="D9D9D9" w:themeFill="background1" w:themeFillShade="D9"/>
          </w:tcPr>
          <w:p w14:paraId="014DB87B" w14:textId="77777777" w:rsidR="00A05C2E" w:rsidRPr="00A05C2E" w:rsidRDefault="00A05C2E" w:rsidP="00A05C2E">
            <w:pPr>
              <w:jc w:val="center"/>
              <w:rPr>
                <w:color w:val="000000"/>
                <w:sz w:val="20"/>
                <w:szCs w:val="20"/>
              </w:rPr>
            </w:pPr>
            <w:r w:rsidRPr="00A05C2E">
              <w:rPr>
                <w:color w:val="000000"/>
                <w:sz w:val="20"/>
                <w:szCs w:val="20"/>
              </w:rPr>
              <w:t>Gender:</w:t>
            </w:r>
          </w:p>
          <w:p w14:paraId="59146588" w14:textId="2E0701B0" w:rsidR="00A05C2E" w:rsidRPr="00A05C2E" w:rsidRDefault="00A05C2E" w:rsidP="009753EF">
            <w:pPr>
              <w:jc w:val="center"/>
              <w:rPr>
                <w:color w:val="000000"/>
                <w:sz w:val="20"/>
                <w:szCs w:val="20"/>
              </w:rPr>
            </w:pPr>
            <w:r w:rsidRPr="00A05C2E">
              <w:rPr>
                <w:color w:val="000000"/>
                <w:sz w:val="20"/>
                <w:szCs w:val="20"/>
              </w:rPr>
              <w:t>Male</w:t>
            </w:r>
          </w:p>
        </w:tc>
        <w:tc>
          <w:tcPr>
            <w:tcW w:w="1080" w:type="dxa"/>
            <w:shd w:val="clear" w:color="auto" w:fill="D9D9D9" w:themeFill="background1" w:themeFillShade="D9"/>
          </w:tcPr>
          <w:p w14:paraId="4DBC8633" w14:textId="77777777" w:rsidR="00A05C2E" w:rsidRPr="00A05C2E" w:rsidRDefault="00A05C2E" w:rsidP="00A05C2E">
            <w:pPr>
              <w:jc w:val="center"/>
              <w:rPr>
                <w:color w:val="000000"/>
                <w:sz w:val="20"/>
                <w:szCs w:val="20"/>
              </w:rPr>
            </w:pPr>
            <w:r w:rsidRPr="00A05C2E">
              <w:rPr>
                <w:color w:val="000000"/>
                <w:sz w:val="20"/>
                <w:szCs w:val="20"/>
              </w:rPr>
              <w:t>IEP/504:</w:t>
            </w:r>
          </w:p>
          <w:p w14:paraId="7E87ED24" w14:textId="5FEC5289" w:rsidR="00A05C2E" w:rsidRPr="00A05C2E" w:rsidRDefault="00A05C2E" w:rsidP="009753EF">
            <w:pPr>
              <w:jc w:val="center"/>
              <w:rPr>
                <w:color w:val="000000"/>
                <w:sz w:val="20"/>
                <w:szCs w:val="20"/>
              </w:rPr>
            </w:pPr>
            <w:r w:rsidRPr="00A05C2E">
              <w:rPr>
                <w:color w:val="000000"/>
                <w:sz w:val="20"/>
                <w:szCs w:val="20"/>
              </w:rPr>
              <w:t>Emotion-ally Disabled</w:t>
            </w:r>
          </w:p>
        </w:tc>
        <w:tc>
          <w:tcPr>
            <w:tcW w:w="900" w:type="dxa"/>
            <w:shd w:val="clear" w:color="auto" w:fill="D9D9D9" w:themeFill="background1" w:themeFillShade="D9"/>
          </w:tcPr>
          <w:p w14:paraId="11B8525C" w14:textId="77777777" w:rsidR="00A05C2E" w:rsidRPr="00A05C2E" w:rsidRDefault="00A05C2E" w:rsidP="00A05C2E">
            <w:pPr>
              <w:jc w:val="center"/>
              <w:rPr>
                <w:color w:val="000000"/>
                <w:sz w:val="20"/>
                <w:szCs w:val="20"/>
              </w:rPr>
            </w:pPr>
            <w:r w:rsidRPr="00A05C2E">
              <w:rPr>
                <w:color w:val="000000"/>
                <w:sz w:val="20"/>
                <w:szCs w:val="20"/>
              </w:rPr>
              <w:t>Other:</w:t>
            </w:r>
          </w:p>
          <w:p w14:paraId="3FA17D02" w14:textId="3AF8CFD8" w:rsidR="00A05C2E" w:rsidRPr="00A05C2E" w:rsidRDefault="00A05C2E" w:rsidP="009753EF">
            <w:pPr>
              <w:jc w:val="center"/>
              <w:rPr>
                <w:color w:val="000000"/>
                <w:sz w:val="20"/>
                <w:szCs w:val="20"/>
              </w:rPr>
            </w:pPr>
            <w:r w:rsidRPr="00A05C2E">
              <w:rPr>
                <w:color w:val="000000"/>
                <w:sz w:val="20"/>
                <w:szCs w:val="20"/>
              </w:rPr>
              <w:t>None</w:t>
            </w:r>
          </w:p>
        </w:tc>
        <w:tc>
          <w:tcPr>
            <w:tcW w:w="1530" w:type="dxa"/>
            <w:shd w:val="clear" w:color="auto" w:fill="D9D9D9" w:themeFill="background1" w:themeFillShade="D9"/>
          </w:tcPr>
          <w:p w14:paraId="13EF8BBD" w14:textId="77777777" w:rsidR="00A05C2E" w:rsidRPr="00A05C2E" w:rsidRDefault="00A05C2E" w:rsidP="00A05C2E">
            <w:pPr>
              <w:jc w:val="center"/>
              <w:rPr>
                <w:color w:val="000000"/>
                <w:sz w:val="20"/>
                <w:szCs w:val="20"/>
              </w:rPr>
            </w:pPr>
            <w:r w:rsidRPr="00A05C2E">
              <w:rPr>
                <w:color w:val="000000"/>
                <w:sz w:val="20"/>
                <w:szCs w:val="20"/>
              </w:rPr>
              <w:t>Reading Performance Level:</w:t>
            </w:r>
          </w:p>
          <w:p w14:paraId="3145842D" w14:textId="49090678" w:rsidR="00A05C2E" w:rsidRPr="00A05C2E" w:rsidRDefault="00A05C2E" w:rsidP="009753EF">
            <w:pPr>
              <w:jc w:val="center"/>
              <w:rPr>
                <w:color w:val="000000"/>
                <w:sz w:val="20"/>
                <w:szCs w:val="20"/>
              </w:rPr>
            </w:pPr>
            <w:r w:rsidRPr="00A05C2E">
              <w:rPr>
                <w:color w:val="000000"/>
                <w:sz w:val="20"/>
                <w:szCs w:val="20"/>
              </w:rPr>
              <w:t>At 8</w:t>
            </w:r>
            <w:r w:rsidR="002C2639">
              <w:rPr>
                <w:color w:val="000000"/>
                <w:sz w:val="20"/>
                <w:szCs w:val="20"/>
              </w:rPr>
              <w:t>th</w:t>
            </w:r>
            <w:r w:rsidRPr="00A05C2E">
              <w:rPr>
                <w:color w:val="000000"/>
                <w:sz w:val="20"/>
                <w:szCs w:val="20"/>
              </w:rPr>
              <w:t xml:space="preserve"> grade level</w:t>
            </w:r>
          </w:p>
        </w:tc>
        <w:tc>
          <w:tcPr>
            <w:tcW w:w="1350" w:type="dxa"/>
            <w:shd w:val="clear" w:color="auto" w:fill="D9D9D9" w:themeFill="background1" w:themeFillShade="D9"/>
          </w:tcPr>
          <w:p w14:paraId="576050E5" w14:textId="77777777" w:rsidR="00A05C2E" w:rsidRPr="00A05C2E" w:rsidRDefault="00A05C2E" w:rsidP="00A05C2E">
            <w:pPr>
              <w:jc w:val="center"/>
              <w:rPr>
                <w:color w:val="000000"/>
                <w:sz w:val="20"/>
                <w:szCs w:val="20"/>
              </w:rPr>
            </w:pPr>
            <w:r w:rsidRPr="00A05C2E">
              <w:rPr>
                <w:color w:val="000000"/>
                <w:sz w:val="20"/>
                <w:szCs w:val="20"/>
              </w:rPr>
              <w:t>Parental Involvement:</w:t>
            </w:r>
          </w:p>
          <w:p w14:paraId="52EC9301" w14:textId="71D605DF" w:rsidR="00A05C2E" w:rsidRPr="00A05C2E" w:rsidRDefault="00A05C2E" w:rsidP="009753EF">
            <w:pPr>
              <w:jc w:val="center"/>
              <w:rPr>
                <w:color w:val="000000"/>
                <w:sz w:val="20"/>
                <w:szCs w:val="20"/>
              </w:rPr>
            </w:pPr>
            <w:r w:rsidRPr="00A05C2E">
              <w:rPr>
                <w:color w:val="000000"/>
                <w:sz w:val="20"/>
                <w:szCs w:val="20"/>
              </w:rPr>
              <w:t>Med</w:t>
            </w:r>
          </w:p>
        </w:tc>
      </w:tr>
      <w:tr w:rsidR="004C6135" w14:paraId="5B7D43FC" w14:textId="77777777" w:rsidTr="00394B4D">
        <w:tc>
          <w:tcPr>
            <w:tcW w:w="9576" w:type="dxa"/>
            <w:gridSpan w:val="10"/>
            <w:shd w:val="clear" w:color="auto" w:fill="D9D9D9" w:themeFill="background1" w:themeFillShade="D9"/>
          </w:tcPr>
          <w:p w14:paraId="1ECA7C94" w14:textId="40E6A211" w:rsidR="00085E28" w:rsidRDefault="00085E28" w:rsidP="00085E28">
            <w:pPr>
              <w:spacing w:after="0"/>
              <w:rPr>
                <w:b/>
                <w:color w:val="333333"/>
                <w:sz w:val="22"/>
              </w:rPr>
            </w:pPr>
            <w:r>
              <w:rPr>
                <w:b/>
                <w:color w:val="333333"/>
                <w:sz w:val="22"/>
              </w:rPr>
              <w:t>Text Selection</w:t>
            </w:r>
            <w:r w:rsidR="00711305">
              <w:rPr>
                <w:b/>
                <w:color w:val="333333"/>
                <w:sz w:val="22"/>
              </w:rPr>
              <w:t xml:space="preserve"> and Rationale</w:t>
            </w:r>
          </w:p>
          <w:p w14:paraId="45805643" w14:textId="428E1152" w:rsidR="00085E28" w:rsidRPr="00E6411C" w:rsidRDefault="00E6411C" w:rsidP="00085E28">
            <w:pPr>
              <w:tabs>
                <w:tab w:val="left" w:pos="1695"/>
              </w:tabs>
              <w:ind w:right="6"/>
              <w:rPr>
                <w:color w:val="333333"/>
                <w:sz w:val="22"/>
              </w:rPr>
            </w:pPr>
            <w:r>
              <w:rPr>
                <w:color w:val="333333"/>
                <w:sz w:val="22"/>
              </w:rPr>
              <w:t xml:space="preserve">Refugee by Alan Gratz </w:t>
            </w:r>
            <w:r w:rsidR="000D55D3">
              <w:rPr>
                <w:color w:val="333333"/>
                <w:sz w:val="22"/>
              </w:rPr>
              <w:t xml:space="preserve">is a book about three children who flee their country and move on to live as refugees. </w:t>
            </w:r>
            <w:r w:rsidR="00D11D2B">
              <w:rPr>
                <w:color w:val="333333"/>
                <w:sz w:val="22"/>
              </w:rPr>
              <w:t xml:space="preserve">Joseph and his family flee from the Nazis, Israel flees from Cuba, and </w:t>
            </w:r>
            <w:r w:rsidR="00CF41C1">
              <w:rPr>
                <w:color w:val="333333"/>
                <w:sz w:val="22"/>
              </w:rPr>
              <w:t xml:space="preserve">Mahmoud flees from Syria (Gratz, 2017). </w:t>
            </w:r>
            <w:r w:rsidR="0047479D">
              <w:rPr>
                <w:color w:val="333333"/>
                <w:sz w:val="22"/>
              </w:rPr>
              <w:t xml:space="preserve">All of these children flee from a terror regime and attempt to start a new life as refugees in the United States. </w:t>
            </w:r>
            <w:r w:rsidR="00E14171">
              <w:rPr>
                <w:color w:val="333333"/>
                <w:sz w:val="22"/>
              </w:rPr>
              <w:t xml:space="preserve">The three children have different histories but their stories bring them together. </w:t>
            </w:r>
            <w:r w:rsidR="000222F3">
              <w:rPr>
                <w:color w:val="333333"/>
                <w:sz w:val="22"/>
              </w:rPr>
              <w:t xml:space="preserve">This text was selected to give the student a different perspective of life. </w:t>
            </w:r>
            <w:r w:rsidR="00856D32">
              <w:rPr>
                <w:color w:val="333333"/>
                <w:sz w:val="22"/>
              </w:rPr>
              <w:t xml:space="preserve">The student is white and comes from has a high SES. Therefore, another perspective of life can improve his learning. </w:t>
            </w:r>
          </w:p>
          <w:p w14:paraId="056E85F6" w14:textId="77777777" w:rsidR="00394B4D" w:rsidRPr="003071C1" w:rsidRDefault="00394B4D" w:rsidP="00085E28">
            <w:pPr>
              <w:tabs>
                <w:tab w:val="left" w:pos="1695"/>
              </w:tabs>
              <w:ind w:right="6"/>
              <w:rPr>
                <w:b/>
                <w:color w:val="333333"/>
                <w:sz w:val="22"/>
              </w:rPr>
            </w:pPr>
          </w:p>
          <w:p w14:paraId="677A2ADE" w14:textId="53DCEF94" w:rsidR="00085E28" w:rsidRDefault="00085E28" w:rsidP="00085E28">
            <w:pPr>
              <w:tabs>
                <w:tab w:val="left" w:pos="1695"/>
              </w:tabs>
              <w:spacing w:after="0"/>
              <w:ind w:right="6"/>
              <w:rPr>
                <w:b/>
                <w:color w:val="333333"/>
                <w:sz w:val="22"/>
              </w:rPr>
            </w:pPr>
            <w:r>
              <w:rPr>
                <w:b/>
                <w:color w:val="333333"/>
                <w:sz w:val="22"/>
              </w:rPr>
              <w:t>ELA Strategy or Activity</w:t>
            </w:r>
            <w:r w:rsidR="00711305">
              <w:rPr>
                <w:b/>
                <w:color w:val="333333"/>
                <w:sz w:val="22"/>
              </w:rPr>
              <w:t xml:space="preserve"> and Rationale</w:t>
            </w:r>
          </w:p>
          <w:p w14:paraId="31D2D0CE" w14:textId="2CF30D77" w:rsidR="00085E28" w:rsidRDefault="00833F9F" w:rsidP="00085E28">
            <w:pPr>
              <w:tabs>
                <w:tab w:val="left" w:pos="1695"/>
              </w:tabs>
              <w:ind w:right="6"/>
              <w:rPr>
                <w:color w:val="333333"/>
                <w:sz w:val="22"/>
              </w:rPr>
            </w:pPr>
            <w:r>
              <w:rPr>
                <w:color w:val="333333"/>
                <w:sz w:val="22"/>
              </w:rPr>
              <w:t xml:space="preserve">An activity that utilizes this text to teach an ELA skill </w:t>
            </w:r>
            <w:r w:rsidR="002F712C">
              <w:rPr>
                <w:color w:val="333333"/>
                <w:sz w:val="22"/>
              </w:rPr>
              <w:t xml:space="preserve">is think-pair-share. This strategy is effective as the student is not an English language learner and is emotionally-disabled. </w:t>
            </w:r>
            <w:r w:rsidR="003A661E">
              <w:rPr>
                <w:color w:val="333333"/>
                <w:sz w:val="22"/>
              </w:rPr>
              <w:t xml:space="preserve">Apart from this, the student has a high reading performance. </w:t>
            </w:r>
            <w:r w:rsidR="0073220F">
              <w:rPr>
                <w:color w:val="333333"/>
                <w:sz w:val="22"/>
              </w:rPr>
              <w:t xml:space="preserve">This strategy applies three information-processing experiences using one activity (Ford, n. d.). </w:t>
            </w:r>
            <w:r w:rsidR="00E01E8C">
              <w:rPr>
                <w:color w:val="333333"/>
                <w:sz w:val="22"/>
              </w:rPr>
              <w:t xml:space="preserve">Since the child is emotionally-disabled, this text can be used to support and monitor the student as he proceeds with reading. </w:t>
            </w:r>
            <w:r w:rsidR="0004481D">
              <w:rPr>
                <w:color w:val="333333"/>
                <w:sz w:val="22"/>
              </w:rPr>
              <w:t xml:space="preserve">The student can think about topics or questions related to the story. </w:t>
            </w:r>
            <w:r w:rsidR="00290520">
              <w:rPr>
                <w:color w:val="333333"/>
                <w:sz w:val="22"/>
              </w:rPr>
              <w:t xml:space="preserve">The student can be paired with other students to discuss their findings on the text. </w:t>
            </w:r>
            <w:r w:rsidR="00BB02E8">
              <w:rPr>
                <w:color w:val="333333"/>
                <w:sz w:val="22"/>
              </w:rPr>
              <w:t xml:space="preserve">The student can also share his ideas with other class members. This can help the student to overcome his emotional challenges. </w:t>
            </w:r>
            <w:r w:rsidR="00703333">
              <w:rPr>
                <w:color w:val="333333"/>
                <w:sz w:val="22"/>
              </w:rPr>
              <w:t xml:space="preserve">This strategy is important as it can accommodate the different personality styles of the students. </w:t>
            </w:r>
            <w:r w:rsidR="008113EF">
              <w:rPr>
                <w:color w:val="333333"/>
                <w:sz w:val="22"/>
              </w:rPr>
              <w:t xml:space="preserve">It can be an avenue for further discussion about the challenges that the student is facing. </w:t>
            </w:r>
          </w:p>
          <w:p w14:paraId="71296EBF" w14:textId="77777777" w:rsidR="00394B4D" w:rsidRPr="00085E28" w:rsidRDefault="00394B4D" w:rsidP="00085E28">
            <w:pPr>
              <w:tabs>
                <w:tab w:val="left" w:pos="1695"/>
              </w:tabs>
              <w:ind w:right="6"/>
              <w:rPr>
                <w:color w:val="333333"/>
                <w:sz w:val="22"/>
              </w:rPr>
            </w:pPr>
          </w:p>
          <w:p w14:paraId="7FA147FF" w14:textId="18A5E4A8" w:rsidR="00085E28" w:rsidRDefault="00085E28" w:rsidP="00085E28">
            <w:pPr>
              <w:ind w:right="6"/>
              <w:rPr>
                <w:b/>
                <w:sz w:val="22"/>
              </w:rPr>
            </w:pPr>
            <w:r w:rsidRPr="00085E28">
              <w:rPr>
                <w:b/>
                <w:sz w:val="22"/>
              </w:rPr>
              <w:lastRenderedPageBreak/>
              <w:t>References</w:t>
            </w:r>
          </w:p>
          <w:p w14:paraId="26305CD8" w14:textId="77777777" w:rsidR="00460A97" w:rsidRDefault="00460A97" w:rsidP="00460A97">
            <w:pPr>
              <w:ind w:right="6"/>
              <w:rPr>
                <w:sz w:val="22"/>
              </w:rPr>
            </w:pPr>
            <w:r>
              <w:rPr>
                <w:sz w:val="22"/>
              </w:rPr>
              <w:t xml:space="preserve">Ford, K. (n. d.). Differentiated instruction for English language learners. </w:t>
            </w:r>
            <w:r w:rsidRPr="003C2538">
              <w:rPr>
                <w:i/>
                <w:sz w:val="22"/>
              </w:rPr>
              <w:t>Colorin Colorado</w:t>
            </w:r>
            <w:r>
              <w:rPr>
                <w:sz w:val="22"/>
              </w:rPr>
              <w:t xml:space="preserve">. </w:t>
            </w:r>
          </w:p>
          <w:p w14:paraId="2F41BA47" w14:textId="2F3AFCB9" w:rsidR="00460A97" w:rsidRPr="00460A97" w:rsidRDefault="00460A97" w:rsidP="00085E28">
            <w:pPr>
              <w:ind w:right="6"/>
              <w:rPr>
                <w:bCs/>
                <w:sz w:val="22"/>
              </w:rPr>
            </w:pPr>
            <w:r w:rsidRPr="003C2538">
              <w:rPr>
                <w:bCs/>
                <w:sz w:val="22"/>
              </w:rPr>
              <w:t>https://www.colorincolorado.org/article/differentiated-instruction-english-language-learners</w:t>
            </w:r>
            <w:bookmarkStart w:id="0" w:name="_GoBack"/>
            <w:bookmarkEnd w:id="0"/>
          </w:p>
          <w:p w14:paraId="59D28F82" w14:textId="56537283" w:rsidR="00A5107E" w:rsidRPr="00A5107E" w:rsidRDefault="00A5107E" w:rsidP="00085E28">
            <w:pPr>
              <w:ind w:right="6"/>
              <w:rPr>
                <w:bCs/>
                <w:sz w:val="22"/>
              </w:rPr>
            </w:pPr>
            <w:r>
              <w:rPr>
                <w:sz w:val="22"/>
              </w:rPr>
              <w:t xml:space="preserve">Gratz, A. (2017). </w:t>
            </w:r>
            <w:r w:rsidR="00932024" w:rsidRPr="00460A97">
              <w:rPr>
                <w:i/>
                <w:sz w:val="22"/>
              </w:rPr>
              <w:t>Refugee</w:t>
            </w:r>
            <w:r w:rsidR="00932024">
              <w:rPr>
                <w:sz w:val="22"/>
              </w:rPr>
              <w:t xml:space="preserve">. </w:t>
            </w:r>
            <w:r w:rsidR="00F912D9">
              <w:rPr>
                <w:sz w:val="22"/>
              </w:rPr>
              <w:t xml:space="preserve">United Kingdom: Scholastic. </w:t>
            </w:r>
          </w:p>
          <w:p w14:paraId="0CEF82E5" w14:textId="4E65837D" w:rsidR="004C6135" w:rsidRDefault="002C1A62" w:rsidP="002C1A62">
            <w:pPr>
              <w:jc w:val="center"/>
              <w:rPr>
                <w:color w:val="000000"/>
                <w:sz w:val="22"/>
              </w:rPr>
            </w:pPr>
            <w:r>
              <w:rPr>
                <w:color w:val="000000"/>
                <w:sz w:val="22"/>
              </w:rPr>
              <w:t xml:space="preserve"> </w:t>
            </w:r>
          </w:p>
        </w:tc>
      </w:tr>
    </w:tbl>
    <w:p w14:paraId="5C61C61E" w14:textId="2F888965" w:rsidR="006B7B81" w:rsidRPr="006B7B81" w:rsidRDefault="006B7B81" w:rsidP="009853F9">
      <w:pPr>
        <w:jc w:val="center"/>
        <w:rPr>
          <w:b/>
          <w:szCs w:val="24"/>
        </w:rPr>
      </w:pPr>
    </w:p>
    <w:p w14:paraId="5C61C61F" w14:textId="77777777" w:rsidR="007F090F" w:rsidRDefault="007F090F" w:rsidP="00E3078E"/>
    <w:sectPr w:rsidR="007F090F" w:rsidSect="009753E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C58E" w14:textId="77777777" w:rsidR="002D7A33" w:rsidRDefault="002D7A33" w:rsidP="00E3078E">
      <w:pPr>
        <w:spacing w:after="0"/>
      </w:pPr>
      <w:r>
        <w:separator/>
      </w:r>
    </w:p>
  </w:endnote>
  <w:endnote w:type="continuationSeparator" w:id="0">
    <w:p w14:paraId="19C517CC" w14:textId="77777777" w:rsidR="002D7A33" w:rsidRDefault="002D7A3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72A6" w14:textId="7A4A096C" w:rsidR="00023025" w:rsidRPr="00723B6D" w:rsidRDefault="00023025" w:rsidP="00023025">
    <w:pPr>
      <w:jc w:val="center"/>
    </w:pPr>
    <w:r w:rsidRPr="00723B6D">
      <w:t>© 201</w:t>
    </w:r>
    <w:r w:rsidR="002C2639">
      <w:t>9</w:t>
    </w:r>
    <w:r w:rsidRPr="00723B6D">
      <w:t>. Grand Canyon University. All Rights Reserved.</w:t>
    </w:r>
  </w:p>
  <w:p w14:paraId="11075E03" w14:textId="77777777" w:rsidR="00023025" w:rsidRDefault="0002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E3EA6" w14:textId="055880A7" w:rsidR="00023025" w:rsidRPr="00723B6D" w:rsidRDefault="00023025" w:rsidP="00023025">
    <w:pPr>
      <w:jc w:val="center"/>
    </w:pPr>
    <w:r w:rsidRPr="00723B6D">
      <w:t>© 201</w:t>
    </w:r>
    <w:r w:rsidR="002C2639">
      <w:t>9</w:t>
    </w:r>
    <w:r w:rsidRPr="00723B6D">
      <w:t>. Grand Canyon University. All Rights Reserved.</w:t>
    </w:r>
  </w:p>
  <w:p w14:paraId="5C61C62E"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C639C" w14:textId="77777777" w:rsidR="002D7A33" w:rsidRDefault="002D7A33" w:rsidP="00E3078E">
      <w:pPr>
        <w:spacing w:after="0"/>
      </w:pPr>
      <w:r>
        <w:separator/>
      </w:r>
    </w:p>
  </w:footnote>
  <w:footnote w:type="continuationSeparator" w:id="0">
    <w:p w14:paraId="6E85C3E1" w14:textId="77777777" w:rsidR="002D7A33" w:rsidRDefault="002D7A33"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C625" w14:textId="77777777" w:rsidR="00E3078E" w:rsidRDefault="00E3078E" w:rsidP="002A3A3D">
    <w:pPr>
      <w:pStyle w:val="Header"/>
    </w:pPr>
  </w:p>
  <w:p w14:paraId="5C61C626" w14:textId="77777777" w:rsidR="00E91BB7" w:rsidRDefault="00E91BB7" w:rsidP="002A3A3D">
    <w:pPr>
      <w:pStyle w:val="Header"/>
    </w:pPr>
  </w:p>
  <w:p w14:paraId="5C61C627"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C62A" w14:textId="6AC1FF62" w:rsidR="00723B6D" w:rsidRDefault="00723B6D">
    <w:pPr>
      <w:pStyle w:val="Header"/>
    </w:pPr>
  </w:p>
  <w:p w14:paraId="5C61C62B" w14:textId="77777777" w:rsidR="00723B6D" w:rsidRDefault="00723B6D">
    <w:pPr>
      <w:pStyle w:val="Header"/>
    </w:pPr>
  </w:p>
  <w:p w14:paraId="5C61C62C"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0D2"/>
    <w:multiLevelType w:val="hybridMultilevel"/>
    <w:tmpl w:val="AE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A60FB"/>
    <w:multiLevelType w:val="hybridMultilevel"/>
    <w:tmpl w:val="6E727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3"/>
    <w:rsid w:val="00020C68"/>
    <w:rsid w:val="000222F3"/>
    <w:rsid w:val="00023025"/>
    <w:rsid w:val="000310F3"/>
    <w:rsid w:val="0004481D"/>
    <w:rsid w:val="00045071"/>
    <w:rsid w:val="000465AC"/>
    <w:rsid w:val="00052387"/>
    <w:rsid w:val="00085E28"/>
    <w:rsid w:val="00097906"/>
    <w:rsid w:val="000B3382"/>
    <w:rsid w:val="000D55D3"/>
    <w:rsid w:val="000E7CC9"/>
    <w:rsid w:val="000F0FD1"/>
    <w:rsid w:val="00136129"/>
    <w:rsid w:val="00151A96"/>
    <w:rsid w:val="00173720"/>
    <w:rsid w:val="00191969"/>
    <w:rsid w:val="001E0B8D"/>
    <w:rsid w:val="00241A48"/>
    <w:rsid w:val="002454AF"/>
    <w:rsid w:val="002830F9"/>
    <w:rsid w:val="00290520"/>
    <w:rsid w:val="002A3A3D"/>
    <w:rsid w:val="002C1A62"/>
    <w:rsid w:val="002C2639"/>
    <w:rsid w:val="002C3C7D"/>
    <w:rsid w:val="002D453E"/>
    <w:rsid w:val="002D4E0B"/>
    <w:rsid w:val="002D7A33"/>
    <w:rsid w:val="002E1C12"/>
    <w:rsid w:val="002F712C"/>
    <w:rsid w:val="002F7C7E"/>
    <w:rsid w:val="003071C1"/>
    <w:rsid w:val="003759CE"/>
    <w:rsid w:val="00394B4D"/>
    <w:rsid w:val="003A661E"/>
    <w:rsid w:val="003B0B35"/>
    <w:rsid w:val="003B0CE4"/>
    <w:rsid w:val="003B7CD0"/>
    <w:rsid w:val="003C2538"/>
    <w:rsid w:val="003D789D"/>
    <w:rsid w:val="003E3B04"/>
    <w:rsid w:val="003F7207"/>
    <w:rsid w:val="00405239"/>
    <w:rsid w:val="004538C8"/>
    <w:rsid w:val="00460A97"/>
    <w:rsid w:val="00465373"/>
    <w:rsid w:val="004723FE"/>
    <w:rsid w:val="0047479D"/>
    <w:rsid w:val="00485659"/>
    <w:rsid w:val="00493BB4"/>
    <w:rsid w:val="004A42EC"/>
    <w:rsid w:val="004C6135"/>
    <w:rsid w:val="004E24B4"/>
    <w:rsid w:val="004E59F7"/>
    <w:rsid w:val="005100DB"/>
    <w:rsid w:val="0055210F"/>
    <w:rsid w:val="00580041"/>
    <w:rsid w:val="005B14D6"/>
    <w:rsid w:val="005B58DC"/>
    <w:rsid w:val="005D688D"/>
    <w:rsid w:val="005F471E"/>
    <w:rsid w:val="00602317"/>
    <w:rsid w:val="00626FF3"/>
    <w:rsid w:val="006B7B81"/>
    <w:rsid w:val="006F6F6B"/>
    <w:rsid w:val="006F71C5"/>
    <w:rsid w:val="00703333"/>
    <w:rsid w:val="00711305"/>
    <w:rsid w:val="00723B6D"/>
    <w:rsid w:val="00730764"/>
    <w:rsid w:val="0073220F"/>
    <w:rsid w:val="00741731"/>
    <w:rsid w:val="007573B8"/>
    <w:rsid w:val="00773D30"/>
    <w:rsid w:val="0078387E"/>
    <w:rsid w:val="007838F8"/>
    <w:rsid w:val="007D5543"/>
    <w:rsid w:val="007F090F"/>
    <w:rsid w:val="0080615D"/>
    <w:rsid w:val="008113EF"/>
    <w:rsid w:val="00833F9F"/>
    <w:rsid w:val="00856C84"/>
    <w:rsid w:val="00856D32"/>
    <w:rsid w:val="00875A9C"/>
    <w:rsid w:val="00884877"/>
    <w:rsid w:val="008B4C85"/>
    <w:rsid w:val="008B65CD"/>
    <w:rsid w:val="008C2F5E"/>
    <w:rsid w:val="008C3A86"/>
    <w:rsid w:val="008D32E6"/>
    <w:rsid w:val="008F4E3B"/>
    <w:rsid w:val="00900271"/>
    <w:rsid w:val="0090680E"/>
    <w:rsid w:val="00916D19"/>
    <w:rsid w:val="009177AC"/>
    <w:rsid w:val="00917B30"/>
    <w:rsid w:val="00932024"/>
    <w:rsid w:val="009407D4"/>
    <w:rsid w:val="00965E65"/>
    <w:rsid w:val="009753EF"/>
    <w:rsid w:val="009853F9"/>
    <w:rsid w:val="009A4E22"/>
    <w:rsid w:val="009F6C41"/>
    <w:rsid w:val="00A0155C"/>
    <w:rsid w:val="00A04E2C"/>
    <w:rsid w:val="00A05C2E"/>
    <w:rsid w:val="00A33D4F"/>
    <w:rsid w:val="00A5107E"/>
    <w:rsid w:val="00A64BC6"/>
    <w:rsid w:val="00A83283"/>
    <w:rsid w:val="00A84F58"/>
    <w:rsid w:val="00A87294"/>
    <w:rsid w:val="00A90CCC"/>
    <w:rsid w:val="00AE30FC"/>
    <w:rsid w:val="00AF6113"/>
    <w:rsid w:val="00B17AFF"/>
    <w:rsid w:val="00B43341"/>
    <w:rsid w:val="00B91BB2"/>
    <w:rsid w:val="00B94275"/>
    <w:rsid w:val="00BB02E8"/>
    <w:rsid w:val="00BB621A"/>
    <w:rsid w:val="00BC05F9"/>
    <w:rsid w:val="00BD187E"/>
    <w:rsid w:val="00BD5403"/>
    <w:rsid w:val="00BE4974"/>
    <w:rsid w:val="00BE5E9A"/>
    <w:rsid w:val="00BE7A78"/>
    <w:rsid w:val="00BF47CB"/>
    <w:rsid w:val="00C16584"/>
    <w:rsid w:val="00C66D19"/>
    <w:rsid w:val="00C802E9"/>
    <w:rsid w:val="00C90344"/>
    <w:rsid w:val="00C957CA"/>
    <w:rsid w:val="00CA1223"/>
    <w:rsid w:val="00CB3DCC"/>
    <w:rsid w:val="00CC56DC"/>
    <w:rsid w:val="00CF41C1"/>
    <w:rsid w:val="00D078DF"/>
    <w:rsid w:val="00D11D2B"/>
    <w:rsid w:val="00D2581D"/>
    <w:rsid w:val="00D32BEA"/>
    <w:rsid w:val="00D45505"/>
    <w:rsid w:val="00D56996"/>
    <w:rsid w:val="00D57819"/>
    <w:rsid w:val="00D93063"/>
    <w:rsid w:val="00D97CA3"/>
    <w:rsid w:val="00DD18BF"/>
    <w:rsid w:val="00DD4117"/>
    <w:rsid w:val="00DD62CA"/>
    <w:rsid w:val="00E01E8C"/>
    <w:rsid w:val="00E14171"/>
    <w:rsid w:val="00E235BB"/>
    <w:rsid w:val="00E3078E"/>
    <w:rsid w:val="00E54F71"/>
    <w:rsid w:val="00E6411C"/>
    <w:rsid w:val="00E856BF"/>
    <w:rsid w:val="00E91BB7"/>
    <w:rsid w:val="00E97871"/>
    <w:rsid w:val="00EB5A63"/>
    <w:rsid w:val="00EC4318"/>
    <w:rsid w:val="00EC4DFD"/>
    <w:rsid w:val="00EC5E68"/>
    <w:rsid w:val="00ED28C7"/>
    <w:rsid w:val="00ED3671"/>
    <w:rsid w:val="00ED75B9"/>
    <w:rsid w:val="00F150FC"/>
    <w:rsid w:val="00F905E0"/>
    <w:rsid w:val="00F912D9"/>
    <w:rsid w:val="00F94CC8"/>
    <w:rsid w:val="00FC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1C61D"/>
  <w15:docId w15:val="{9FE9E060-5A43-4C72-AA38-C05A8EF9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97"/>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table" w:styleId="GridTable6Colorful">
    <w:name w:val="Grid Table 6 Colorful"/>
    <w:basedOn w:val="TableNormal"/>
    <w:uiPriority w:val="51"/>
    <w:rsid w:val="00A87294"/>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97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3025"/>
    <w:rPr>
      <w:sz w:val="24"/>
      <w:szCs w:val="22"/>
    </w:rPr>
  </w:style>
  <w:style w:type="paragraph" w:styleId="ListParagraph">
    <w:name w:val="List Paragraph"/>
    <w:basedOn w:val="Normal"/>
    <w:uiPriority w:val="34"/>
    <w:qFormat/>
    <w:rsid w:val="00741731"/>
    <w:pPr>
      <w:ind w:left="720"/>
      <w:contextualSpacing/>
    </w:pPr>
  </w:style>
  <w:style w:type="character" w:styleId="CommentReference">
    <w:name w:val="annotation reference"/>
    <w:basedOn w:val="DefaultParagraphFont"/>
    <w:uiPriority w:val="99"/>
    <w:semiHidden/>
    <w:unhideWhenUsed/>
    <w:rsid w:val="00711305"/>
    <w:rPr>
      <w:sz w:val="16"/>
      <w:szCs w:val="16"/>
    </w:rPr>
  </w:style>
  <w:style w:type="paragraph" w:styleId="CommentText">
    <w:name w:val="annotation text"/>
    <w:basedOn w:val="Normal"/>
    <w:link w:val="CommentTextChar"/>
    <w:uiPriority w:val="99"/>
    <w:semiHidden/>
    <w:unhideWhenUsed/>
    <w:rsid w:val="00711305"/>
    <w:rPr>
      <w:sz w:val="20"/>
      <w:szCs w:val="20"/>
    </w:rPr>
  </w:style>
  <w:style w:type="character" w:customStyle="1" w:styleId="CommentTextChar">
    <w:name w:val="Comment Text Char"/>
    <w:basedOn w:val="DefaultParagraphFont"/>
    <w:link w:val="CommentText"/>
    <w:uiPriority w:val="99"/>
    <w:semiHidden/>
    <w:rsid w:val="00711305"/>
  </w:style>
  <w:style w:type="paragraph" w:styleId="CommentSubject">
    <w:name w:val="annotation subject"/>
    <w:basedOn w:val="CommentText"/>
    <w:next w:val="CommentText"/>
    <w:link w:val="CommentSubjectChar"/>
    <w:uiPriority w:val="99"/>
    <w:semiHidden/>
    <w:unhideWhenUsed/>
    <w:rsid w:val="00711305"/>
    <w:rPr>
      <w:b/>
      <w:bCs/>
    </w:rPr>
  </w:style>
  <w:style w:type="character" w:customStyle="1" w:styleId="CommentSubjectChar">
    <w:name w:val="Comment Subject Char"/>
    <w:basedOn w:val="CommentTextChar"/>
    <w:link w:val="CommentSubject"/>
    <w:uiPriority w:val="99"/>
    <w:semiHidden/>
    <w:rsid w:val="00711305"/>
    <w:rPr>
      <w:b/>
      <w:bCs/>
    </w:rPr>
  </w:style>
  <w:style w:type="character" w:styleId="Hyperlink">
    <w:name w:val="Hyperlink"/>
    <w:basedOn w:val="DefaultParagraphFont"/>
    <w:uiPriority w:val="99"/>
    <w:unhideWhenUsed/>
    <w:rsid w:val="00375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2D19B44CEB84096BF732DE0C55A0F" ma:contentTypeVersion="2373" ma:contentTypeDescription="Create a new document." ma:contentTypeScope="" ma:versionID="893763ede173a64d1d274252a41ae1b2">
  <xsd:schema xmlns:xsd="http://www.w3.org/2001/XMLSchema" xmlns:xs="http://www.w3.org/2001/XMLSchema" xmlns:p="http://schemas.microsoft.com/office/2006/metadata/properties" xmlns:ns1="http://schemas.microsoft.com/sharepoint/v3" xmlns:ns2="b3b59848-949a-4ed4-8036-feb011ce2b52" xmlns:ns3="37d47695-dda2-48a2-87bc-2a1f7ac7fedc" targetNamespace="http://schemas.microsoft.com/office/2006/metadata/properties" ma:root="true" ma:fieldsID="e9673881d9736d6cb1ca37eed258e20f" ns1:_="" ns2:_="" ns3:_="">
    <xsd:import namespace="http://schemas.microsoft.com/sharepoint/v3"/>
    <xsd:import namespace="b3b59848-949a-4ed4-8036-feb011ce2b52"/>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59848-949a-4ed4-8036-feb011ce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707A91AE-C9AE-484A-A647-B75AB7328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59848-949a-4ed4-8036-feb011ce2b52"/>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lastModifiedBy>Oso</cp:lastModifiedBy>
  <cp:revision>112</cp:revision>
  <dcterms:created xsi:type="dcterms:W3CDTF">2019-03-25T21:37:00Z</dcterms:created>
  <dcterms:modified xsi:type="dcterms:W3CDTF">2021-05-09T18:03:00Z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0x01010022A2D19B44CEB84096BF732DE0C55A0F</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5207;#ELM|0b11b6fd-6963-42d7-8aa0-8d3b47bdfe69</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